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EB" w:rsidRDefault="00C01E11" w:rsidP="00355CEB">
      <w:pPr>
        <w:snapToGrid w:val="0"/>
        <w:jc w:val="center"/>
        <w:rPr>
          <w:rFonts w:ascii="標楷體" w:eastAsia="標楷體" w:hAnsi="標楷體"/>
          <w:b/>
          <w:bCs/>
          <w:sz w:val="36"/>
        </w:rPr>
      </w:pPr>
      <w:r w:rsidRPr="00C01E11">
        <w:rPr>
          <w:rFonts w:ascii="標楷體" w:eastAsia="標楷體" w:hAnsi="標楷體" w:hint="eastAsia"/>
          <w:b/>
          <w:bCs/>
          <w:sz w:val="36"/>
        </w:rPr>
        <w:t>台灣首府大學辦理學生抵免學分辦法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92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月教務會議修正通過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93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19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日台高（二）字第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0930014260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號函准予備查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96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11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7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日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96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學年度第一學期第一次教務會議修訂通過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97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23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日台高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(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二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)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字第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0970009339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號函准予備查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99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7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14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日校務會議通過更名</w:t>
      </w:r>
    </w:p>
    <w:p w:rsidR="00AA47B0" w:rsidRPr="00630A3A" w:rsidRDefault="00AA47B0" w:rsidP="00AA47B0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103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9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日</w:t>
      </w:r>
      <w:proofErr w:type="gramStart"/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臺</w:t>
      </w:r>
      <w:proofErr w:type="gramEnd"/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教高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(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二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)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字第</w:t>
      </w:r>
      <w:r w:rsidRPr="00630A3A">
        <w:rPr>
          <w:rFonts w:ascii="標楷體" w:eastAsia="標楷體" w:hAnsi="標楷體"/>
          <w:color w:val="000000"/>
          <w:kern w:val="0"/>
          <w:sz w:val="20"/>
          <w:szCs w:val="20"/>
        </w:rPr>
        <w:t>1030129762</w:t>
      </w:r>
      <w:r w:rsidRPr="00630A3A">
        <w:rPr>
          <w:rFonts w:ascii="標楷體" w:eastAsia="標楷體" w:hAnsi="標楷體" w:cs="標楷體"/>
          <w:color w:val="000000"/>
          <w:kern w:val="0"/>
          <w:sz w:val="20"/>
          <w:szCs w:val="20"/>
        </w:rPr>
        <w:t>號函核准備查</w:t>
      </w:r>
    </w:p>
    <w:p w:rsidR="00AA47B0" w:rsidRDefault="00AA47B0" w:rsidP="00AA47B0">
      <w:pPr>
        <w:snapToGrid w:val="0"/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第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、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、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5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、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8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、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9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、</w:t>
      </w:r>
      <w:r w:rsidRPr="009669B1">
        <w:rPr>
          <w:rFonts w:ascii="標楷體" w:eastAsia="標楷體" w:hAnsi="標楷體"/>
          <w:color w:val="000000"/>
          <w:kern w:val="0"/>
          <w:sz w:val="20"/>
          <w:szCs w:val="20"/>
        </w:rPr>
        <w:t>10</w:t>
      </w:r>
      <w:r w:rsidRPr="009669B1">
        <w:rPr>
          <w:rFonts w:ascii="標楷體" w:eastAsia="標楷體" w:hAnsi="標楷體" w:cs="標楷體"/>
          <w:color w:val="000000"/>
          <w:kern w:val="0"/>
          <w:sz w:val="20"/>
          <w:szCs w:val="20"/>
        </w:rPr>
        <w:t>條</w:t>
      </w:r>
    </w:p>
    <w:p w:rsidR="00C01E11" w:rsidRPr="00C01E11" w:rsidRDefault="00C01E11" w:rsidP="00C01E11">
      <w:pPr>
        <w:autoSpaceDE w:val="0"/>
        <w:autoSpaceDN w:val="0"/>
        <w:adjustRightInd w:val="0"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109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年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8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月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5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日</w:t>
      </w:r>
      <w:proofErr w:type="gramStart"/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臺</w:t>
      </w:r>
      <w:proofErr w:type="gramEnd"/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教高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(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二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)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字第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1090104707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號函核准備查</w:t>
      </w:r>
    </w:p>
    <w:p w:rsidR="00C01E11" w:rsidRDefault="00C01E11" w:rsidP="00C01E11">
      <w:pPr>
        <w:snapToGrid w:val="0"/>
        <w:jc w:val="right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第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2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3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4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5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7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8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、</w:t>
      </w:r>
      <w:r w:rsidRPr="00C01E11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9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條</w:t>
      </w:r>
    </w:p>
    <w:p w:rsidR="00C01E11" w:rsidRDefault="00C01E11" w:rsidP="00C01E11">
      <w:pPr>
        <w:snapToGrid w:val="0"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bookmarkStart w:id="0" w:name="_GoBack"/>
      <w:bookmarkEnd w:id="0"/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109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12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1</w:t>
      </w:r>
      <w:r w:rsidRPr="00C01E11">
        <w:rPr>
          <w:rFonts w:ascii="標楷體" w:eastAsia="標楷體" w:hAnsi="標楷體"/>
          <w:color w:val="000000"/>
          <w:kern w:val="0"/>
          <w:sz w:val="20"/>
          <w:szCs w:val="20"/>
        </w:rPr>
        <w:t>5</w:t>
      </w:r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日</w:t>
      </w:r>
      <w:proofErr w:type="gramStart"/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臺</w:t>
      </w:r>
      <w:proofErr w:type="gramEnd"/>
      <w:r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教高(二)字第1090160676號</w:t>
      </w:r>
      <w:r w:rsidR="006D34DB" w:rsidRPr="00C01E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函核准備查</w:t>
      </w:r>
    </w:p>
    <w:p w:rsidR="006D34DB" w:rsidRPr="007A600F" w:rsidRDefault="006D34DB" w:rsidP="00C01E11">
      <w:pPr>
        <w:snapToGrid w:val="0"/>
        <w:jc w:val="right"/>
        <w:rPr>
          <w:rFonts w:ascii="標楷體" w:eastAsia="標楷體" w:hAnsi="標楷體"/>
          <w:b/>
          <w:bCs/>
          <w:color w:val="FF0000"/>
          <w:sz w:val="36"/>
        </w:rPr>
      </w:pP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第</w:t>
      </w:r>
      <w:r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6</w:t>
      </w:r>
      <w:r w:rsidRPr="00C01E11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條</w:t>
      </w:r>
    </w:p>
    <w:p w:rsidR="00C328EA" w:rsidRDefault="00355CEB" w:rsidP="00355CEB">
      <w:pPr>
        <w:snapToGrid w:val="0"/>
        <w:spacing w:beforeLines="50" w:before="180"/>
        <w:ind w:left="840" w:hangingChars="350" w:hanging="840"/>
      </w:pPr>
      <w:r w:rsidRPr="00906A0D">
        <w:rPr>
          <w:rFonts w:ascii="標楷體" w:eastAsia="標楷體" w:hAnsi="標楷體" w:hint="eastAsia"/>
          <w:bCs/>
        </w:rPr>
        <w:t>第一條</w:t>
      </w:r>
      <w:r>
        <w:rPr>
          <w:rFonts w:ascii="標楷體" w:eastAsia="標楷體" w:hAnsi="標楷體" w:hint="eastAsia"/>
          <w:bCs/>
        </w:rPr>
        <w:t xml:space="preserve"> </w:t>
      </w:r>
      <w:r w:rsidRPr="00906A0D">
        <w:rPr>
          <w:rFonts w:ascii="標楷體" w:eastAsia="標楷體" w:hAnsi="標楷體" w:hint="eastAsia"/>
          <w:bCs/>
        </w:rPr>
        <w:t>本校為辦理學生抵免學分事宜，特訂定「台灣首府大學辦理學生抵免學分辦法」(以下簡稱本辦法)。</w:t>
      </w:r>
    </w:p>
    <w:p w:rsidR="00355CEB" w:rsidRPr="00355CEB" w:rsidRDefault="00355CEB" w:rsidP="00355CEB">
      <w:pPr>
        <w:snapToGrid w:val="0"/>
        <w:spacing w:beforeLines="50" w:before="1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第二條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下列學生得申請抵免學分：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一、轉學生。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二、</w:t>
      </w:r>
      <w:r w:rsidR="00C01E11">
        <w:rPr>
          <w:rFonts w:ascii="標楷體" w:eastAsia="標楷體" w:hAnsi="標楷體" w:hint="eastAsia"/>
          <w:lang w:eastAsia="zh-HK"/>
        </w:rPr>
        <w:t>重考生</w:t>
      </w:r>
      <w:r w:rsidRPr="00355CEB">
        <w:rPr>
          <w:rFonts w:ascii="標楷體" w:eastAsia="標楷體" w:hAnsi="標楷體" w:hint="eastAsia"/>
        </w:rPr>
        <w:t>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三、依照法令規定准許先修讀學分後考取修讀學位者。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四、經本校核准出境</w:t>
      </w:r>
      <w:proofErr w:type="gramStart"/>
      <w:r w:rsidRPr="00355CEB">
        <w:rPr>
          <w:rFonts w:ascii="標楷體" w:eastAsia="標楷體" w:hAnsi="標楷體" w:hint="eastAsia"/>
        </w:rPr>
        <w:t>研</w:t>
      </w:r>
      <w:proofErr w:type="gramEnd"/>
      <w:r w:rsidRPr="00355CEB">
        <w:rPr>
          <w:rFonts w:ascii="標楷體" w:eastAsia="標楷體" w:hAnsi="標楷體" w:hint="eastAsia"/>
        </w:rPr>
        <w:t>修之學生。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五、學生在學期間其他依法准予抵免之本校學生。</w:t>
      </w:r>
    </w:p>
    <w:p w:rsidR="00355CEB" w:rsidRPr="00355CEB" w:rsidRDefault="00355CEB" w:rsidP="00355CEB">
      <w:pPr>
        <w:snapToGrid w:val="0"/>
        <w:spacing w:beforeLines="50" w:before="1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第三條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抵免學分之範圍如下：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一、通識教育課程。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二、專業科目。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三、輔系學分。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四、雙主修學分。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五、為取得同等學力所修之推廣教育學分，不得申請抵免。</w:t>
      </w:r>
    </w:p>
    <w:p w:rsidR="00355CEB" w:rsidRPr="00355CEB" w:rsidRDefault="00355CEB" w:rsidP="00355CEB">
      <w:pPr>
        <w:snapToGrid w:val="0"/>
        <w:spacing w:beforeLines="50" w:before="1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第四條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抵免學分之原則規定如下: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一、學生申請抵免之科目需與所屬教學單位(</w:t>
      </w:r>
      <w:proofErr w:type="gramStart"/>
      <w:r w:rsidRPr="00355CEB">
        <w:rPr>
          <w:rFonts w:ascii="標楷體" w:eastAsia="標楷體" w:hAnsi="標楷體" w:hint="eastAsia"/>
        </w:rPr>
        <w:t>含通識</w:t>
      </w:r>
      <w:proofErr w:type="gramEnd"/>
      <w:r w:rsidRPr="00355CEB">
        <w:rPr>
          <w:rFonts w:ascii="標楷體" w:eastAsia="標楷體" w:hAnsi="標楷體" w:hint="eastAsia"/>
        </w:rPr>
        <w:t>教育課程)所訂之科目名稱相同；如名稱不同而性質相同者，由教學單位主任認定之。申請抵免之科目以一次為限。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二、申請抵免之科目學分不得低於規定之學分數，性質類似及相關課程得合併計算學分，由教學單位主任審核認定之。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三、以多學分</w:t>
      </w:r>
      <w:proofErr w:type="gramStart"/>
      <w:r w:rsidRPr="00355CEB">
        <w:rPr>
          <w:rFonts w:ascii="標楷體" w:eastAsia="標楷體" w:hAnsi="標楷體" w:hint="eastAsia"/>
        </w:rPr>
        <w:t>抵免少學分</w:t>
      </w:r>
      <w:proofErr w:type="gramEnd"/>
      <w:r w:rsidRPr="00355CEB">
        <w:rPr>
          <w:rFonts w:ascii="標楷體" w:eastAsia="標楷體" w:hAnsi="標楷體" w:hint="eastAsia"/>
        </w:rPr>
        <w:t>者，</w:t>
      </w:r>
      <w:proofErr w:type="gramStart"/>
      <w:r w:rsidRPr="00355CEB">
        <w:rPr>
          <w:rFonts w:ascii="標楷體" w:eastAsia="標楷體" w:hAnsi="標楷體" w:hint="eastAsia"/>
        </w:rPr>
        <w:t>抵免後</w:t>
      </w:r>
      <w:proofErr w:type="gramEnd"/>
      <w:r w:rsidRPr="00355CEB">
        <w:rPr>
          <w:rFonts w:ascii="標楷體" w:eastAsia="標楷體" w:hAnsi="標楷體" w:hint="eastAsia"/>
        </w:rPr>
        <w:t>，以少學分登記。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四、以少學分</w:t>
      </w:r>
      <w:proofErr w:type="gramStart"/>
      <w:r w:rsidRPr="00355CEB">
        <w:rPr>
          <w:rFonts w:ascii="標楷體" w:eastAsia="標楷體" w:hAnsi="標楷體" w:hint="eastAsia"/>
        </w:rPr>
        <w:t>抵免多學分</w:t>
      </w:r>
      <w:proofErr w:type="gramEnd"/>
      <w:r w:rsidRPr="00355CEB">
        <w:rPr>
          <w:rFonts w:ascii="標楷體" w:eastAsia="標楷體" w:hAnsi="標楷體" w:hint="eastAsia"/>
        </w:rPr>
        <w:t>者，</w:t>
      </w:r>
      <w:proofErr w:type="gramStart"/>
      <w:r w:rsidRPr="00355CEB">
        <w:rPr>
          <w:rFonts w:ascii="標楷體" w:eastAsia="標楷體" w:hAnsi="標楷體" w:hint="eastAsia"/>
        </w:rPr>
        <w:t>所缺修學分</w:t>
      </w:r>
      <w:proofErr w:type="gramEnd"/>
      <w:r w:rsidRPr="00355CEB">
        <w:rPr>
          <w:rFonts w:ascii="標楷體" w:eastAsia="標楷體" w:hAnsi="標楷體" w:hint="eastAsia"/>
        </w:rPr>
        <w:t>應由教學單位指定補修科目以補足所差學分，若無科目名稱相同、內涵或性質相近之科目可補修者，不得辦理抵免。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五、五專成績抵免之申請範圍，以四、五年級修習科目為限。</w:t>
      </w:r>
    </w:p>
    <w:p w:rsidR="00355CEB" w:rsidRPr="00355CEB" w:rsidRDefault="00355CEB" w:rsidP="00355CEB">
      <w:pPr>
        <w:snapToGrid w:val="0"/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六、持推廣教育學分班核發之學分證明書，其</w:t>
      </w:r>
      <w:proofErr w:type="gramStart"/>
      <w:r w:rsidRPr="00355CEB">
        <w:rPr>
          <w:rFonts w:ascii="標楷體" w:eastAsia="標楷體" w:hAnsi="標楷體" w:hint="eastAsia"/>
        </w:rPr>
        <w:t>抵免後在</w:t>
      </w:r>
      <w:proofErr w:type="gramEnd"/>
      <w:r w:rsidRPr="00355CEB">
        <w:rPr>
          <w:rFonts w:ascii="標楷體" w:eastAsia="標楷體" w:hAnsi="標楷體" w:hint="eastAsia"/>
        </w:rPr>
        <w:t>校修業，不得少於該學制修</w:t>
      </w:r>
      <w:r w:rsidRPr="00355CEB">
        <w:rPr>
          <w:rFonts w:ascii="標楷體" w:eastAsia="標楷體" w:hAnsi="標楷體" w:hint="eastAsia"/>
        </w:rPr>
        <w:lastRenderedPageBreak/>
        <w:t>業期限二分之一，且不得少於一年。</w:t>
      </w:r>
    </w:p>
    <w:p w:rsidR="00355CEB" w:rsidRPr="00355CEB" w:rsidRDefault="00355CEB" w:rsidP="00355CEB">
      <w:pPr>
        <w:snapToGrid w:val="0"/>
        <w:spacing w:beforeLines="50" w:before="1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第五條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抵免學分申請與審核程序如下:</w:t>
      </w:r>
    </w:p>
    <w:p w:rsidR="00355CEB" w:rsidRDefault="00355CEB" w:rsidP="00355CEB">
      <w:pPr>
        <w:snapToGrid w:val="0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學生抵免學分之申請，應於取得抵免資格第一個學期加退選</w:t>
      </w:r>
      <w:proofErr w:type="gramStart"/>
      <w:r w:rsidRPr="00355CEB">
        <w:rPr>
          <w:rFonts w:ascii="標楷體" w:eastAsia="標楷體" w:hAnsi="標楷體" w:hint="eastAsia"/>
        </w:rPr>
        <w:t>週</w:t>
      </w:r>
      <w:proofErr w:type="gramEnd"/>
      <w:r w:rsidRPr="00355CEB">
        <w:rPr>
          <w:rFonts w:ascii="標楷體" w:eastAsia="標楷體" w:hAnsi="標楷體" w:hint="eastAsia"/>
        </w:rPr>
        <w:t>前完成申請辦理，以辦理一次為原則；另學生經</w:t>
      </w:r>
      <w:proofErr w:type="gramStart"/>
      <w:r w:rsidRPr="00355CEB">
        <w:rPr>
          <w:rFonts w:ascii="標楷體" w:eastAsia="標楷體" w:hAnsi="標楷體" w:hint="eastAsia"/>
        </w:rPr>
        <w:t>核淮至國外</w:t>
      </w:r>
      <w:proofErr w:type="gramEnd"/>
      <w:r w:rsidRPr="00355CEB">
        <w:rPr>
          <w:rFonts w:ascii="標楷體" w:eastAsia="標楷體" w:hAnsi="標楷體" w:hint="eastAsia"/>
        </w:rPr>
        <w:t>學校修課之抵免，則須於修課完畢取得成績後一個月內辦理，且以一次為限，逾期不予受理。</w:t>
      </w:r>
    </w:p>
    <w:p w:rsidR="00355CEB" w:rsidRPr="00355CEB" w:rsidRDefault="00355CEB" w:rsidP="00355CEB">
      <w:pPr>
        <w:snapToGrid w:val="0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抵免科目之審核單位：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一、專業科目由各學系(所)負責審核。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二、通識教育課程由通識教育中心負責審核。</w:t>
      </w:r>
    </w:p>
    <w:p w:rsidR="00355CEB" w:rsidRPr="00355CEB" w:rsidRDefault="00355CEB" w:rsidP="00355CEB">
      <w:pPr>
        <w:snapToGrid w:val="0"/>
        <w:spacing w:line="400" w:lineRule="exact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三、全民國防教育軍事訓練課程由軍訓室負責審核。</w:t>
      </w:r>
    </w:p>
    <w:p w:rsidR="00355CEB" w:rsidRPr="00355CEB" w:rsidRDefault="00355CEB" w:rsidP="00355CEB">
      <w:pPr>
        <w:snapToGrid w:val="0"/>
        <w:spacing w:beforeLines="50" w:before="180"/>
        <w:ind w:leftChars="400" w:left="96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以上審查</w:t>
      </w:r>
      <w:proofErr w:type="gramStart"/>
      <w:r w:rsidRPr="00355CEB">
        <w:rPr>
          <w:rFonts w:ascii="標楷體" w:eastAsia="標楷體" w:hAnsi="標楷體" w:hint="eastAsia"/>
        </w:rPr>
        <w:t>結果均需送</w:t>
      </w:r>
      <w:proofErr w:type="gramEnd"/>
      <w:r w:rsidRPr="00355CEB">
        <w:rPr>
          <w:rFonts w:ascii="標楷體" w:eastAsia="標楷體" w:hAnsi="標楷體" w:hint="eastAsia"/>
        </w:rPr>
        <w:t>教務處備查。</w:t>
      </w:r>
    </w:p>
    <w:p w:rsidR="00C01E11" w:rsidRPr="00C01E11" w:rsidRDefault="00C01E11" w:rsidP="00C01E11">
      <w:pPr>
        <w:snapToGrid w:val="0"/>
        <w:spacing w:beforeLines="50" w:before="18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第六條 學生可抵免學分數規定如下：</w:t>
      </w:r>
    </w:p>
    <w:p w:rsidR="00C01E11" w:rsidRPr="00C01E11" w:rsidRDefault="00C01E11" w:rsidP="00C01E11">
      <w:pPr>
        <w:snapToGrid w:val="0"/>
        <w:spacing w:line="400" w:lineRule="exact"/>
        <w:ind w:leftChars="400" w:left="120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(</w:t>
      </w:r>
      <w:proofErr w:type="gramStart"/>
      <w:r w:rsidRPr="00C01E11">
        <w:rPr>
          <w:rFonts w:ascii="標楷體" w:eastAsia="標楷體" w:hAnsi="標楷體" w:hint="eastAsia"/>
        </w:rPr>
        <w:t>一</w:t>
      </w:r>
      <w:proofErr w:type="gramEnd"/>
      <w:r w:rsidRPr="00C01E11">
        <w:rPr>
          <w:rFonts w:ascii="標楷體" w:eastAsia="標楷體" w:hAnsi="標楷體" w:hint="eastAsia"/>
        </w:rPr>
        <w:t>)學士班學生：</w:t>
      </w:r>
    </w:p>
    <w:p w:rsidR="00C01E11" w:rsidRPr="00C01E11" w:rsidRDefault="00C01E11" w:rsidP="00C01E11">
      <w:pPr>
        <w:snapToGrid w:val="0"/>
        <w:spacing w:line="400" w:lineRule="exact"/>
        <w:ind w:leftChars="600" w:left="168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1.凡轉入二年級者，其抵免學分總數以轉入該系一年級應修學分總數為原則，轉入</w:t>
      </w:r>
      <w:proofErr w:type="gramStart"/>
      <w:r w:rsidRPr="00C01E11">
        <w:rPr>
          <w:rFonts w:ascii="標楷體" w:eastAsia="標楷體" w:hAnsi="標楷體" w:hint="eastAsia"/>
        </w:rPr>
        <w:t>三</w:t>
      </w:r>
      <w:proofErr w:type="gramEnd"/>
      <w:r w:rsidRPr="00C01E11">
        <w:rPr>
          <w:rFonts w:ascii="標楷體" w:eastAsia="標楷體" w:hAnsi="標楷體" w:hint="eastAsia"/>
        </w:rPr>
        <w:t>年級者，其抵免學分總數以轉入該系一、二年級應修學分總數為原則。學生成績</w:t>
      </w:r>
      <w:proofErr w:type="gramStart"/>
      <w:r w:rsidRPr="00C01E11">
        <w:rPr>
          <w:rFonts w:ascii="標楷體" w:eastAsia="標楷體" w:hAnsi="標楷體" w:hint="eastAsia"/>
        </w:rPr>
        <w:t>經抵免者</w:t>
      </w:r>
      <w:proofErr w:type="gramEnd"/>
      <w:r w:rsidRPr="00C01E11">
        <w:rPr>
          <w:rFonts w:ascii="標楷體" w:eastAsia="標楷體" w:hAnsi="標楷體" w:hint="eastAsia"/>
        </w:rPr>
        <w:t xml:space="preserve">，自轉入學期起，每學期仍應修滿最低學分數。 </w:t>
      </w:r>
    </w:p>
    <w:p w:rsidR="00C01E11" w:rsidRPr="00C01E11" w:rsidRDefault="00C01E11" w:rsidP="00C01E11">
      <w:pPr>
        <w:snapToGrid w:val="0"/>
        <w:spacing w:line="400" w:lineRule="exact"/>
        <w:ind w:leftChars="600" w:left="168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2.一年級之新生(含重考生及專科畢業生)在不變更修業年限及畢業學分數之原則下，最高可抵免四十學分。</w:t>
      </w:r>
    </w:p>
    <w:p w:rsidR="00C01E11" w:rsidRPr="00C01E11" w:rsidRDefault="00C01E11" w:rsidP="00C01E11">
      <w:pPr>
        <w:snapToGrid w:val="0"/>
        <w:spacing w:line="400" w:lineRule="exact"/>
        <w:ind w:leftChars="400" w:left="120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(二)碩士班學生:</w:t>
      </w:r>
    </w:p>
    <w:p w:rsidR="00C01E11" w:rsidRPr="00C01E11" w:rsidRDefault="00C01E11" w:rsidP="00C01E11">
      <w:pPr>
        <w:snapToGrid w:val="0"/>
        <w:spacing w:line="400" w:lineRule="exact"/>
        <w:ind w:leftChars="600" w:left="168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1.研究所之重考生、推廣教育學分班學員最高可抵免十二學分。</w:t>
      </w:r>
    </w:p>
    <w:p w:rsidR="00355CEB" w:rsidRPr="00355CEB" w:rsidRDefault="00C01E11" w:rsidP="00C01E11">
      <w:pPr>
        <w:snapToGrid w:val="0"/>
        <w:spacing w:line="400" w:lineRule="exact"/>
        <w:ind w:leftChars="600" w:left="1680" w:hangingChars="100" w:hanging="240"/>
        <w:rPr>
          <w:rFonts w:ascii="標楷體" w:eastAsia="標楷體" w:hAnsi="標楷體"/>
        </w:rPr>
      </w:pPr>
      <w:r w:rsidRPr="00C01E11">
        <w:rPr>
          <w:rFonts w:ascii="標楷體" w:eastAsia="標楷體" w:hAnsi="標楷體" w:hint="eastAsia"/>
        </w:rPr>
        <w:t>2、本校學士班</w:t>
      </w:r>
      <w:r w:rsidR="00D24BE8">
        <w:rPr>
          <w:rFonts w:ascii="標楷體" w:eastAsia="標楷體" w:hAnsi="標楷體" w:hint="eastAsia"/>
          <w:lang w:eastAsia="zh-HK"/>
        </w:rPr>
        <w:t>應</w:t>
      </w:r>
      <w:r w:rsidR="00D24BE8">
        <w:rPr>
          <w:rFonts w:ascii="標楷體" w:eastAsia="標楷體" w:hAnsi="標楷體" w:hint="eastAsia"/>
        </w:rPr>
        <w:t>屆</w:t>
      </w:r>
      <w:r w:rsidRPr="00C01E11">
        <w:rPr>
          <w:rFonts w:ascii="標楷體" w:eastAsia="標楷體" w:hAnsi="標楷體" w:hint="eastAsia"/>
        </w:rPr>
        <w:t>畢業生經本校碩士入學考試錄取取得碩士班入學資格者，得將在大學期間所修讀之碩士班課程中，成績達七十分以上之科目，至多可申請抵免三分之二之應修學分數(不含論文學分)，但碩士班課程若已計入學士班畢業學分數內，不得再申請抵免碩士班學分數。</w:t>
      </w:r>
    </w:p>
    <w:p w:rsidR="00355CEB" w:rsidRPr="00355CEB" w:rsidRDefault="00355CEB" w:rsidP="00355CEB">
      <w:pPr>
        <w:snapToGrid w:val="0"/>
        <w:spacing w:beforeLines="50" w:before="180"/>
        <w:ind w:left="720" w:hangingChars="300" w:hanging="72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第七條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辦理學分</w:t>
      </w:r>
      <w:proofErr w:type="gramStart"/>
      <w:r w:rsidRPr="00355CEB">
        <w:rPr>
          <w:rFonts w:ascii="標楷體" w:eastAsia="標楷體" w:hAnsi="標楷體" w:hint="eastAsia"/>
        </w:rPr>
        <w:t>抵免者</w:t>
      </w:r>
      <w:proofErr w:type="gramEnd"/>
      <w:r w:rsidRPr="00355CEB">
        <w:rPr>
          <w:rFonts w:ascii="標楷體" w:eastAsia="標楷體" w:hAnsi="標楷體" w:hint="eastAsia"/>
        </w:rPr>
        <w:t>，其</w:t>
      </w:r>
      <w:proofErr w:type="gramStart"/>
      <w:r w:rsidRPr="00355CEB">
        <w:rPr>
          <w:rFonts w:ascii="標楷體" w:eastAsia="標楷體" w:hAnsi="標楷體" w:hint="eastAsia"/>
        </w:rPr>
        <w:t>獲淮抵免</w:t>
      </w:r>
      <w:proofErr w:type="gramEnd"/>
      <w:r w:rsidRPr="00355CEB">
        <w:rPr>
          <w:rFonts w:ascii="標楷體" w:eastAsia="標楷體" w:hAnsi="標楷體" w:hint="eastAsia"/>
        </w:rPr>
        <w:t>之科目及其學分數，應登記於歷年成績單上並註明「抵」字樣。</w:t>
      </w:r>
    </w:p>
    <w:p w:rsidR="00355CEB" w:rsidRPr="00355CEB" w:rsidRDefault="00355CEB" w:rsidP="00355CEB">
      <w:pPr>
        <w:snapToGrid w:val="0"/>
        <w:spacing w:beforeLines="50" w:before="180"/>
        <w:rPr>
          <w:rFonts w:ascii="標楷體" w:eastAsia="標楷體" w:hAnsi="標楷體"/>
        </w:rPr>
      </w:pPr>
      <w:r w:rsidRPr="00355CEB">
        <w:rPr>
          <w:rFonts w:ascii="標楷體" w:eastAsia="標楷體" w:hAnsi="標楷體" w:hint="eastAsia"/>
        </w:rPr>
        <w:t>第八條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本辦法未盡事宜，悉依本校學則及有關規章辦理。</w:t>
      </w:r>
    </w:p>
    <w:p w:rsidR="006D34DB" w:rsidRDefault="00355CEB" w:rsidP="00AA47B0">
      <w:pPr>
        <w:snapToGrid w:val="0"/>
        <w:spacing w:beforeLines="50" w:before="180"/>
        <w:rPr>
          <w:rFonts w:ascii="標楷體" w:eastAsia="標楷體" w:hAnsi="標楷體"/>
        </w:rPr>
        <w:sectPr w:rsidR="006D34DB" w:rsidSect="00355CEB">
          <w:pgSz w:w="11906" w:h="16838" w:code="9"/>
          <w:pgMar w:top="1134" w:right="1134" w:bottom="1134" w:left="1134" w:header="851" w:footer="709" w:gutter="0"/>
          <w:cols w:space="425"/>
          <w:docGrid w:type="lines" w:linePitch="360"/>
        </w:sectPr>
      </w:pPr>
      <w:r w:rsidRPr="00355CEB">
        <w:rPr>
          <w:rFonts w:ascii="標楷體" w:eastAsia="標楷體" w:hAnsi="標楷體" w:hint="eastAsia"/>
        </w:rPr>
        <w:t>第九條</w:t>
      </w:r>
      <w:r>
        <w:rPr>
          <w:rFonts w:ascii="標楷體" w:eastAsia="標楷體" w:hAnsi="標楷體" w:hint="eastAsia"/>
        </w:rPr>
        <w:t xml:space="preserve"> </w:t>
      </w:r>
      <w:r w:rsidRPr="00355CEB">
        <w:rPr>
          <w:rFonts w:ascii="標楷體" w:eastAsia="標楷體" w:hAnsi="標楷體" w:hint="eastAsia"/>
        </w:rPr>
        <w:t>本辦法經教務會議通過，陳請校長發布施行，並報教育部備查，修正時亦同。</w:t>
      </w:r>
    </w:p>
    <w:p w:rsidR="006D34DB" w:rsidRPr="00275397" w:rsidRDefault="006D34DB" w:rsidP="006D34DB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75397">
        <w:rPr>
          <w:rFonts w:ascii="標楷體" w:eastAsia="標楷體" w:hAnsi="標楷體" w:hint="eastAsia"/>
          <w:b/>
          <w:bCs/>
          <w:sz w:val="32"/>
          <w:szCs w:val="32"/>
        </w:rPr>
        <w:t>1067-台灣首府大學-108-辦理學生抵免學分辦法-條文修正對照表</w:t>
      </w:r>
    </w:p>
    <w:p w:rsidR="006D34DB" w:rsidRPr="00FE774D" w:rsidRDefault="006D34DB" w:rsidP="006D34DB">
      <w:pPr>
        <w:wordWrap w:val="0"/>
        <w:snapToGrid w:val="0"/>
        <w:spacing w:before="20"/>
        <w:jc w:val="right"/>
        <w:rPr>
          <w:rFonts w:ascii="標楷體" w:eastAsia="標楷體" w:hAnsi="標楷體"/>
          <w:snapToGrid w:val="0"/>
          <w:kern w:val="0"/>
          <w:sz w:val="20"/>
        </w:rPr>
      </w:pPr>
    </w:p>
    <w:tbl>
      <w:tblPr>
        <w:tblW w:w="9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5"/>
        <w:gridCol w:w="4046"/>
        <w:gridCol w:w="1576"/>
        <w:gridCol w:w="20"/>
      </w:tblGrid>
      <w:tr w:rsidR="006D34DB" w:rsidTr="006D34DB">
        <w:trPr>
          <w:trHeight w:val="454"/>
        </w:trPr>
        <w:tc>
          <w:tcPr>
            <w:tcW w:w="4045" w:type="dxa"/>
            <w:vAlign w:val="center"/>
          </w:tcPr>
          <w:p w:rsidR="006D34DB" w:rsidRDefault="006D34DB" w:rsidP="006D34D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修正後條文</w:t>
            </w:r>
          </w:p>
        </w:tc>
        <w:tc>
          <w:tcPr>
            <w:tcW w:w="4046" w:type="dxa"/>
            <w:vAlign w:val="center"/>
          </w:tcPr>
          <w:p w:rsidR="006D34DB" w:rsidRDefault="006D34DB" w:rsidP="006D34D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原條文</w:t>
            </w:r>
          </w:p>
        </w:tc>
        <w:tc>
          <w:tcPr>
            <w:tcW w:w="1596" w:type="dxa"/>
            <w:gridSpan w:val="2"/>
            <w:vAlign w:val="center"/>
          </w:tcPr>
          <w:p w:rsidR="006D34DB" w:rsidRDefault="006D34DB" w:rsidP="006D34D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6D34DB" w:rsidTr="006D34DB">
        <w:trPr>
          <w:trHeight w:val="1134"/>
        </w:trPr>
        <w:tc>
          <w:tcPr>
            <w:tcW w:w="4045" w:type="dxa"/>
          </w:tcPr>
          <w:p w:rsidR="006D34DB" w:rsidRDefault="006D34DB" w:rsidP="006D34D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FE6E97">
              <w:rPr>
                <w:rFonts w:ascii="標楷體" w:eastAsia="標楷體" w:hAnsi="標楷體" w:hint="eastAsia"/>
              </w:rPr>
              <w:t>同原條文</w:t>
            </w:r>
            <w:proofErr w:type="gramEnd"/>
          </w:p>
        </w:tc>
        <w:tc>
          <w:tcPr>
            <w:tcW w:w="4046" w:type="dxa"/>
          </w:tcPr>
          <w:p w:rsidR="006D34DB" w:rsidRPr="00014398" w:rsidRDefault="006D34DB" w:rsidP="006D34DB">
            <w:pPr>
              <w:ind w:left="960" w:hangingChars="400" w:hanging="960"/>
              <w:jc w:val="both"/>
              <w:rPr>
                <w:rFonts w:ascii="標楷體" w:eastAsia="標楷體" w:hAnsi="標楷體"/>
                <w:snapToGrid w:val="0"/>
              </w:rPr>
            </w:pPr>
            <w:r w:rsidRPr="00906A0D">
              <w:rPr>
                <w:rFonts w:ascii="標楷體" w:eastAsia="標楷體" w:hAnsi="標楷體" w:hint="eastAsia"/>
                <w:bCs/>
              </w:rPr>
              <w:t>第一條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906A0D">
              <w:rPr>
                <w:rFonts w:ascii="標楷體" w:eastAsia="標楷體" w:hAnsi="標楷體" w:hint="eastAsia"/>
                <w:bCs/>
              </w:rPr>
              <w:t>本校為辦理學生抵免學分事宜，特訂定「台灣首府大學辦理學生抵免學分辦法」(以下簡稱本辦法)。</w:t>
            </w:r>
          </w:p>
        </w:tc>
        <w:tc>
          <w:tcPr>
            <w:tcW w:w="1596" w:type="dxa"/>
            <w:gridSpan w:val="2"/>
          </w:tcPr>
          <w:p w:rsidR="006D34DB" w:rsidRDefault="006D34DB" w:rsidP="006D34D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D34DB" w:rsidTr="006D34DB">
        <w:trPr>
          <w:gridAfter w:val="1"/>
          <w:wAfter w:w="20" w:type="dxa"/>
          <w:trHeight w:val="1134"/>
        </w:trPr>
        <w:tc>
          <w:tcPr>
            <w:tcW w:w="4045" w:type="dxa"/>
          </w:tcPr>
          <w:p w:rsidR="006D34DB" w:rsidRPr="00D97474" w:rsidRDefault="006D34DB" w:rsidP="006D34DB">
            <w:pPr>
              <w:jc w:val="both"/>
              <w:rPr>
                <w:rFonts w:ascii="標楷體" w:eastAsia="標楷體" w:hAnsi="標楷體"/>
                <w:bCs/>
              </w:rPr>
            </w:pPr>
            <w:r w:rsidRPr="00D97474">
              <w:rPr>
                <w:rFonts w:ascii="標楷體" w:eastAsia="標楷體" w:hAnsi="標楷體" w:hint="eastAsia"/>
                <w:bCs/>
              </w:rPr>
              <w:t>第二條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D97474">
              <w:rPr>
                <w:rFonts w:ascii="標楷體" w:eastAsia="標楷體" w:hAnsi="標楷體" w:hint="eastAsia"/>
                <w:bCs/>
              </w:rPr>
              <w:t>下列學生得申請抵免學分：</w:t>
            </w:r>
          </w:p>
          <w:p w:rsidR="006D34DB" w:rsidRPr="00D97474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</w:rPr>
            </w:pPr>
            <w:r w:rsidRPr="00086B92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一</w:t>
            </w:r>
            <w:r w:rsidRPr="00086B92">
              <w:rPr>
                <w:rFonts w:ascii="標楷體" w:eastAsia="標楷體" w:hAnsi="標楷體" w:hint="eastAsia"/>
                <w:b/>
                <w:bCs/>
                <w:u w:val="single"/>
              </w:rPr>
              <w:t>、</w:t>
            </w:r>
            <w:r w:rsidRPr="00D97474">
              <w:rPr>
                <w:rFonts w:ascii="標楷體" w:eastAsia="標楷體" w:hAnsi="標楷體" w:hint="eastAsia"/>
                <w:bCs/>
              </w:rPr>
              <w:t>轉學生。</w:t>
            </w:r>
          </w:p>
          <w:p w:rsidR="006D34DB" w:rsidRPr="00D97474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</w:rPr>
            </w:pPr>
            <w:r w:rsidRPr="00086B92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二</w:t>
            </w:r>
            <w:r w:rsidRPr="00086B92">
              <w:rPr>
                <w:rFonts w:ascii="標楷體" w:eastAsia="標楷體" w:hAnsi="標楷體" w:hint="eastAsia"/>
                <w:b/>
                <w:bCs/>
                <w:u w:val="single"/>
              </w:rPr>
              <w:t>、</w:t>
            </w:r>
            <w:r w:rsidRPr="002571AA">
              <w:rPr>
                <w:rFonts w:ascii="標楷體" w:eastAsia="標楷體" w:hAnsi="標楷體" w:hint="eastAsia"/>
                <w:bCs/>
              </w:rPr>
              <w:t>重考生</w:t>
            </w:r>
            <w:r w:rsidRPr="00D97474">
              <w:rPr>
                <w:rFonts w:ascii="標楷體" w:eastAsia="標楷體" w:hAnsi="標楷體" w:hint="eastAsia"/>
                <w:bCs/>
              </w:rPr>
              <w:t>。</w:t>
            </w:r>
          </w:p>
          <w:p w:rsidR="006D34DB" w:rsidRPr="00D97474" w:rsidRDefault="006D34DB" w:rsidP="006D34DB">
            <w:pPr>
              <w:ind w:leftChars="200" w:left="840" w:hangingChars="150" w:hanging="360"/>
              <w:jc w:val="both"/>
              <w:rPr>
                <w:rFonts w:ascii="標楷體" w:eastAsia="標楷體" w:hAnsi="標楷體"/>
                <w:bCs/>
              </w:rPr>
            </w:pPr>
            <w:r w:rsidRPr="00086B92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三</w:t>
            </w:r>
            <w:r w:rsidRPr="00086B92">
              <w:rPr>
                <w:rFonts w:ascii="標楷體" w:eastAsia="標楷體" w:hAnsi="標楷體" w:hint="eastAsia"/>
                <w:b/>
                <w:bCs/>
                <w:u w:val="single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依照法令規定准許先修讀學分後考取修讀學位者。</w:t>
            </w:r>
          </w:p>
          <w:p w:rsidR="006D34DB" w:rsidRDefault="006D34DB" w:rsidP="006D34DB">
            <w:pPr>
              <w:snapToGrid w:val="0"/>
              <w:ind w:leftChars="200" w:left="840" w:hangingChars="150" w:hanging="36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四</w:t>
            </w:r>
            <w:r w:rsidRPr="00086B92">
              <w:rPr>
                <w:rFonts w:ascii="標楷體" w:eastAsia="標楷體" w:hAnsi="標楷體" w:hint="eastAsia"/>
                <w:b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經本校核准出境</w:t>
            </w:r>
            <w:proofErr w:type="gramStart"/>
            <w:r>
              <w:rPr>
                <w:rFonts w:ascii="標楷體" w:eastAsia="標楷體" w:hAnsi="標楷體" w:hint="eastAsia"/>
                <w:b/>
                <w:lang w:eastAsia="zh-HK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HK"/>
              </w:rPr>
              <w:t>修之學生。</w:t>
            </w:r>
          </w:p>
          <w:p w:rsidR="006D34DB" w:rsidRPr="00086B92" w:rsidRDefault="006D34DB" w:rsidP="006D34DB">
            <w:pPr>
              <w:snapToGrid w:val="0"/>
              <w:ind w:leftChars="200" w:left="840" w:hangingChars="150" w:hanging="36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五、學生在學期間其他依法准予抵免之本校學生。</w:t>
            </w:r>
          </w:p>
        </w:tc>
        <w:tc>
          <w:tcPr>
            <w:tcW w:w="4046" w:type="dxa"/>
          </w:tcPr>
          <w:p w:rsidR="006D34DB" w:rsidRPr="00D97474" w:rsidRDefault="006D34DB" w:rsidP="006D34DB">
            <w:pPr>
              <w:jc w:val="both"/>
              <w:rPr>
                <w:rFonts w:ascii="標楷體" w:eastAsia="標楷體" w:hAnsi="標楷體"/>
                <w:bCs/>
              </w:rPr>
            </w:pPr>
            <w:r w:rsidRPr="00D97474">
              <w:rPr>
                <w:rFonts w:ascii="標楷體" w:eastAsia="標楷體" w:hAnsi="標楷體" w:hint="eastAsia"/>
                <w:bCs/>
              </w:rPr>
              <w:t>第二條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D97474">
              <w:rPr>
                <w:rFonts w:ascii="標楷體" w:eastAsia="標楷體" w:hAnsi="標楷體" w:hint="eastAsia"/>
                <w:bCs/>
              </w:rPr>
              <w:t>下列學生得申請抵免學分：</w:t>
            </w:r>
          </w:p>
          <w:p w:rsidR="006D34DB" w:rsidRPr="00194765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  <w:strike/>
              </w:rPr>
            </w:pPr>
            <w:r w:rsidRPr="00194765">
              <w:rPr>
                <w:rFonts w:ascii="標楷體" w:eastAsia="標楷體" w:hAnsi="標楷體" w:hint="eastAsia"/>
                <w:bCs/>
                <w:strike/>
              </w:rPr>
              <w:t>一、轉系生。</w:t>
            </w:r>
          </w:p>
          <w:p w:rsidR="006D34DB" w:rsidRPr="00D97474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</w:rPr>
            </w:pPr>
            <w:r w:rsidRPr="00086B92">
              <w:rPr>
                <w:rFonts w:ascii="標楷體" w:eastAsia="標楷體" w:hAnsi="標楷體" w:hint="eastAsia"/>
                <w:b/>
                <w:bCs/>
                <w:u w:val="single"/>
              </w:rPr>
              <w:t>二、</w:t>
            </w:r>
            <w:r w:rsidRPr="00D97474">
              <w:rPr>
                <w:rFonts w:ascii="標楷體" w:eastAsia="標楷體" w:hAnsi="標楷體" w:hint="eastAsia"/>
                <w:bCs/>
              </w:rPr>
              <w:t>轉學生。</w:t>
            </w:r>
          </w:p>
          <w:p w:rsidR="006D34DB" w:rsidRPr="00D97474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</w:rPr>
            </w:pPr>
            <w:r w:rsidRPr="00086B92">
              <w:rPr>
                <w:rFonts w:ascii="標楷體" w:eastAsia="標楷體" w:hAnsi="標楷體" w:hint="eastAsia"/>
                <w:b/>
                <w:bCs/>
                <w:u w:val="single"/>
              </w:rPr>
              <w:t>三、</w:t>
            </w:r>
            <w:r w:rsidRPr="00A43185">
              <w:rPr>
                <w:rFonts w:ascii="標楷體" w:eastAsia="標楷體" w:hAnsi="標楷體" w:hint="eastAsia"/>
                <w:b/>
                <w:bCs/>
                <w:u w:val="single"/>
              </w:rPr>
              <w:t>重考生</w:t>
            </w:r>
            <w:r w:rsidRPr="00D97474">
              <w:rPr>
                <w:rFonts w:ascii="標楷體" w:eastAsia="標楷體" w:hAnsi="標楷體" w:hint="eastAsia"/>
                <w:bCs/>
              </w:rPr>
              <w:t>。</w:t>
            </w:r>
          </w:p>
          <w:p w:rsidR="006D34DB" w:rsidRPr="00A43185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A43185">
              <w:rPr>
                <w:rFonts w:ascii="標楷體" w:eastAsia="標楷體" w:hAnsi="標楷體" w:hint="eastAsia"/>
                <w:b/>
                <w:bCs/>
                <w:u w:val="single"/>
              </w:rPr>
              <w:t>四、推廣教育學分班學員修讀期滿經考試及格，由學校發給學分證明，其經大學入學考試錄取者，或大學推廣教育實施辦法施行前已取得推廣教育學分證明，其經大學入學考試錄取者。</w:t>
            </w:r>
          </w:p>
          <w:p w:rsidR="006D34DB" w:rsidRPr="00194765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</w:rPr>
            </w:pPr>
            <w:r w:rsidRPr="00194765">
              <w:rPr>
                <w:rFonts w:ascii="標楷體" w:eastAsia="標楷體" w:hAnsi="標楷體" w:hint="eastAsia"/>
                <w:b/>
                <w:bCs/>
                <w:u w:val="single"/>
              </w:rPr>
              <w:t>五、</w:t>
            </w:r>
            <w:r w:rsidRPr="00876AFE">
              <w:rPr>
                <w:rFonts w:ascii="標楷體" w:eastAsia="標楷體" w:hAnsi="標楷體" w:hint="eastAsia"/>
                <w:bCs/>
                <w:strike/>
              </w:rPr>
              <w:t>先修生於修畢規定之課程及學分數者，參加入學考試，經錄取後取得學籍者。</w:t>
            </w:r>
          </w:p>
          <w:p w:rsidR="006D34DB" w:rsidRPr="00086B92" w:rsidRDefault="006D34DB" w:rsidP="006D34DB">
            <w:pPr>
              <w:ind w:leftChars="200" w:left="960" w:hangingChars="200" w:hanging="480"/>
              <w:rPr>
                <w:rFonts w:ascii="標楷體" w:eastAsia="標楷體" w:hAnsi="標楷體"/>
                <w:bCs/>
                <w:strike/>
              </w:rPr>
            </w:pPr>
            <w:r w:rsidRPr="00086B92">
              <w:rPr>
                <w:rFonts w:ascii="標楷體" w:eastAsia="標楷體" w:hAnsi="標楷體" w:hint="eastAsia"/>
                <w:bCs/>
                <w:strike/>
              </w:rPr>
              <w:t>六、學生經系所同意，得以替代專業科目</w:t>
            </w:r>
            <w:proofErr w:type="gramStart"/>
            <w:r w:rsidRPr="00086B92">
              <w:rPr>
                <w:rFonts w:ascii="標楷體" w:eastAsia="標楷體" w:hAnsi="標楷體" w:hint="eastAsia"/>
                <w:bCs/>
                <w:strike/>
              </w:rPr>
              <w:t>抵修已</w:t>
            </w:r>
            <w:proofErr w:type="gramEnd"/>
            <w:r w:rsidRPr="00086B92">
              <w:rPr>
                <w:rFonts w:ascii="標楷體" w:eastAsia="標楷體" w:hAnsi="標楷體" w:hint="eastAsia"/>
                <w:bCs/>
                <w:strike/>
              </w:rPr>
              <w:t>停開之專業必修科目者。</w:t>
            </w:r>
          </w:p>
          <w:p w:rsidR="006D34DB" w:rsidRPr="00086B92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trike/>
                <w:snapToGrid w:val="0"/>
              </w:rPr>
            </w:pPr>
            <w:r w:rsidRPr="00086B92">
              <w:rPr>
                <w:rFonts w:ascii="標楷體" w:eastAsia="標楷體" w:hAnsi="標楷體" w:hint="eastAsia"/>
                <w:bCs/>
                <w:strike/>
              </w:rPr>
              <w:t>七、通過專業檢定考試或取得證照，符合各系(所)訂定學分</w:t>
            </w:r>
            <w:proofErr w:type="gramStart"/>
            <w:r w:rsidRPr="00086B92">
              <w:rPr>
                <w:rFonts w:ascii="標楷體" w:eastAsia="標楷體" w:hAnsi="標楷體" w:hint="eastAsia"/>
                <w:bCs/>
                <w:strike/>
              </w:rPr>
              <w:t>抵免者</w:t>
            </w:r>
            <w:proofErr w:type="gramEnd"/>
            <w:r w:rsidRPr="00086B92">
              <w:rPr>
                <w:rFonts w:ascii="標楷體" w:eastAsia="標楷體" w:hAnsi="標楷體" w:hint="eastAsia"/>
                <w:bCs/>
                <w:strike/>
              </w:rPr>
              <w:t>。</w:t>
            </w:r>
          </w:p>
        </w:tc>
        <w:tc>
          <w:tcPr>
            <w:tcW w:w="1576" w:type="dxa"/>
          </w:tcPr>
          <w:p w:rsidR="006D34DB" w:rsidRDefault="006D34DB" w:rsidP="006D34DB">
            <w:pPr>
              <w:snapToGrid w:val="0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刪除原文第一、五、六、</w:t>
            </w:r>
            <w:r>
              <w:rPr>
                <w:rFonts w:ascii="標楷體" w:eastAsia="標楷體" w:hAnsi="標楷體" w:hint="eastAsia"/>
                <w:sz w:val="22"/>
              </w:rPr>
              <w:t>七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之資格。</w:t>
            </w:r>
          </w:p>
          <w:p w:rsidR="006D34DB" w:rsidRDefault="006D34DB" w:rsidP="006D34DB">
            <w:pPr>
              <w:snapToGrid w:val="0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原條文第四之身分說明簡化並調整至修正後第三款。</w:t>
            </w:r>
          </w:p>
          <w:p w:rsidR="006D34DB" w:rsidRDefault="006D34DB" w:rsidP="006D34DB">
            <w:pPr>
              <w:snapToGrid w:val="0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配合學海</w:t>
            </w:r>
            <w:r>
              <w:rPr>
                <w:rFonts w:ascii="標楷體" w:eastAsia="標楷體" w:hAnsi="標楷體" w:hint="eastAsia"/>
                <w:sz w:val="22"/>
              </w:rPr>
              <w:t>飛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颺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海習珠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增訂修正後條文第四款之資格。</w:t>
            </w:r>
          </w:p>
          <w:p w:rsidR="006D34DB" w:rsidRPr="00194765" w:rsidRDefault="006D34DB" w:rsidP="006D34DB">
            <w:pPr>
              <w:snapToGrid w:val="0"/>
              <w:ind w:left="220" w:hangingChars="100" w:hanging="220"/>
              <w:rPr>
                <w:rFonts w:ascii="標楷體" w:eastAsia="標楷體" w:hAnsi="標楷體"/>
                <w:sz w:val="22"/>
              </w:rPr>
            </w:pPr>
          </w:p>
        </w:tc>
      </w:tr>
      <w:tr w:rsidR="006D34DB" w:rsidTr="006D34DB">
        <w:trPr>
          <w:trHeight w:val="1134"/>
        </w:trPr>
        <w:tc>
          <w:tcPr>
            <w:tcW w:w="4045" w:type="dxa"/>
          </w:tcPr>
          <w:p w:rsidR="006D34DB" w:rsidRPr="00D97474" w:rsidRDefault="006D34DB" w:rsidP="006D34DB">
            <w:pPr>
              <w:ind w:left="840" w:hangingChars="350" w:hanging="840"/>
              <w:rPr>
                <w:rFonts w:ascii="標楷體" w:eastAsia="標楷體" w:hAnsi="標楷體"/>
                <w:bCs/>
              </w:rPr>
            </w:pPr>
            <w:r w:rsidRPr="00D97474">
              <w:rPr>
                <w:rFonts w:ascii="標楷體" w:eastAsia="標楷體" w:hAnsi="標楷體" w:hint="eastAsia"/>
                <w:bCs/>
              </w:rPr>
              <w:t>第三條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D97474">
              <w:rPr>
                <w:rFonts w:ascii="標楷體" w:eastAsia="標楷體" w:hAnsi="標楷體" w:hint="eastAsia"/>
                <w:bCs/>
              </w:rPr>
              <w:t>抵免學分之範圍</w:t>
            </w:r>
            <w:r w:rsidRPr="00876AFE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如下</w:t>
            </w:r>
            <w:r w:rsidRPr="00D97474">
              <w:rPr>
                <w:rFonts w:ascii="標楷體" w:eastAsia="標楷體" w:hAnsi="標楷體" w:hint="eastAsia"/>
                <w:bCs/>
              </w:rPr>
              <w:t>：</w:t>
            </w:r>
          </w:p>
          <w:p w:rsidR="006D34DB" w:rsidRDefault="006D34DB" w:rsidP="006D34DB">
            <w:pPr>
              <w:snapToGrid w:val="0"/>
              <w:ind w:leftChars="200" w:left="480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一、通識教育課程。</w:t>
            </w:r>
          </w:p>
          <w:p w:rsidR="006D34DB" w:rsidRDefault="006D34DB" w:rsidP="006D34DB">
            <w:pPr>
              <w:snapToGrid w:val="0"/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二、專業科目。</w:t>
            </w:r>
          </w:p>
          <w:p w:rsidR="006D34DB" w:rsidRDefault="006D34DB" w:rsidP="006D34DB">
            <w:pPr>
              <w:snapToGrid w:val="0"/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三、輔系學分。</w:t>
            </w:r>
          </w:p>
          <w:p w:rsidR="006D34DB" w:rsidRDefault="006D34DB" w:rsidP="006D34DB">
            <w:pPr>
              <w:snapToGrid w:val="0"/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雙主修學分。</w:t>
            </w:r>
          </w:p>
          <w:p w:rsidR="006D34DB" w:rsidRDefault="006D34DB" w:rsidP="006D34DB">
            <w:pPr>
              <w:snapToGrid w:val="0"/>
              <w:ind w:leftChars="200" w:left="84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五、</w:t>
            </w:r>
            <w:r w:rsidRPr="00C86877">
              <w:rPr>
                <w:rFonts w:ascii="標楷體" w:eastAsia="標楷體" w:hAnsi="標楷體" w:hint="eastAsia"/>
                <w:b/>
                <w:lang w:eastAsia="zh-HK"/>
              </w:rPr>
              <w:t>為取得同等學力所修之推廣教育學分，不得申請抵免。</w:t>
            </w:r>
          </w:p>
        </w:tc>
        <w:tc>
          <w:tcPr>
            <w:tcW w:w="4046" w:type="dxa"/>
          </w:tcPr>
          <w:p w:rsidR="006D34DB" w:rsidRPr="00D97474" w:rsidRDefault="006D34DB" w:rsidP="006D34DB">
            <w:pPr>
              <w:ind w:left="840" w:hangingChars="350" w:hanging="840"/>
              <w:rPr>
                <w:rFonts w:ascii="標楷體" w:eastAsia="標楷體" w:hAnsi="標楷體"/>
                <w:bCs/>
              </w:rPr>
            </w:pPr>
            <w:r w:rsidRPr="00D97474">
              <w:rPr>
                <w:rFonts w:ascii="標楷體" w:eastAsia="標楷體" w:hAnsi="標楷體" w:hint="eastAsia"/>
                <w:bCs/>
              </w:rPr>
              <w:t>第三條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D97474">
              <w:rPr>
                <w:rFonts w:ascii="標楷體" w:eastAsia="標楷體" w:hAnsi="標楷體" w:hint="eastAsia"/>
                <w:bCs/>
              </w:rPr>
              <w:t>抵免學分之範圍</w:t>
            </w:r>
            <w:r w:rsidRPr="00876AFE">
              <w:rPr>
                <w:rFonts w:ascii="標楷體" w:eastAsia="標楷體" w:hAnsi="標楷體" w:hint="eastAsia"/>
                <w:bCs/>
                <w:strike/>
              </w:rPr>
              <w:t>以各學期開課之課程為限，包括</w:t>
            </w:r>
            <w:r w:rsidRPr="00D97474">
              <w:rPr>
                <w:rFonts w:ascii="標楷體" w:eastAsia="標楷體" w:hAnsi="標楷體" w:hint="eastAsia"/>
                <w:bCs/>
              </w:rPr>
              <w:t>：</w:t>
            </w:r>
          </w:p>
          <w:p w:rsidR="006D34DB" w:rsidRPr="00C86877" w:rsidRDefault="006D34DB" w:rsidP="006D34DB">
            <w:pPr>
              <w:ind w:leftChars="200" w:left="960" w:hangingChars="200" w:hanging="480"/>
              <w:rPr>
                <w:rFonts w:ascii="標楷體" w:eastAsia="標楷體" w:hAnsi="標楷體"/>
                <w:bCs/>
                <w:strike/>
              </w:rPr>
            </w:pPr>
            <w:r w:rsidRPr="00C86877">
              <w:rPr>
                <w:rFonts w:ascii="標楷體" w:eastAsia="標楷體" w:hAnsi="標楷體" w:hint="eastAsia"/>
                <w:b/>
                <w:bCs/>
              </w:rPr>
              <w:t>一、</w:t>
            </w:r>
            <w:r w:rsidRPr="00C86877">
              <w:rPr>
                <w:rFonts w:ascii="標楷體" w:eastAsia="標楷體" w:hAnsi="標楷體" w:hint="eastAsia"/>
                <w:bCs/>
                <w:strike/>
              </w:rPr>
              <w:t>必修學分（含共同必修課程，含各系所必修專業課程）。</w:t>
            </w:r>
          </w:p>
          <w:p w:rsidR="006D34DB" w:rsidRPr="00C86877" w:rsidRDefault="006D34DB" w:rsidP="006D34DB">
            <w:pPr>
              <w:ind w:leftChars="200" w:left="960" w:hangingChars="200" w:hanging="480"/>
              <w:rPr>
                <w:rFonts w:ascii="標楷體" w:eastAsia="標楷體" w:hAnsi="標楷體"/>
                <w:bCs/>
                <w:strike/>
              </w:rPr>
            </w:pPr>
            <w:r w:rsidRPr="00C86877">
              <w:rPr>
                <w:rFonts w:ascii="標楷體" w:eastAsia="標楷體" w:hAnsi="標楷體" w:hint="eastAsia"/>
                <w:bCs/>
              </w:rPr>
              <w:t>二、</w:t>
            </w:r>
            <w:r w:rsidRPr="00C86877">
              <w:rPr>
                <w:rFonts w:ascii="標楷體" w:eastAsia="標楷體" w:hAnsi="標楷體" w:hint="eastAsia"/>
                <w:bCs/>
                <w:strike/>
              </w:rPr>
              <w:t>選修學分（含共同課程，含各系所選修課程）。</w:t>
            </w:r>
          </w:p>
          <w:p w:rsidR="006D34DB" w:rsidRPr="00C86877" w:rsidRDefault="006D34DB" w:rsidP="006D34DB">
            <w:pPr>
              <w:ind w:leftChars="200" w:left="960" w:hangingChars="200" w:hanging="480"/>
              <w:rPr>
                <w:rFonts w:ascii="標楷體" w:eastAsia="標楷體" w:hAnsi="標楷體"/>
                <w:bCs/>
              </w:rPr>
            </w:pPr>
            <w:r w:rsidRPr="00C86877">
              <w:rPr>
                <w:rFonts w:ascii="標楷體" w:eastAsia="標楷體" w:hAnsi="標楷體" w:hint="eastAsia"/>
                <w:bCs/>
              </w:rPr>
              <w:t>三、輔系學分。</w:t>
            </w:r>
          </w:p>
          <w:p w:rsidR="006D34DB" w:rsidRPr="00C86877" w:rsidRDefault="006D34DB" w:rsidP="006D34DB">
            <w:pPr>
              <w:ind w:leftChars="200" w:left="960" w:hangingChars="200" w:hanging="480"/>
              <w:rPr>
                <w:rFonts w:ascii="標楷體" w:eastAsia="標楷體" w:hAnsi="標楷體"/>
                <w:bCs/>
              </w:rPr>
            </w:pPr>
            <w:r w:rsidRPr="00C86877">
              <w:rPr>
                <w:rFonts w:ascii="標楷體" w:eastAsia="標楷體" w:hAnsi="標楷體" w:hint="eastAsia"/>
                <w:bCs/>
              </w:rPr>
              <w:t>四、雙主修</w:t>
            </w:r>
            <w:r w:rsidRPr="00C86877">
              <w:rPr>
                <w:rFonts w:ascii="標楷體" w:eastAsia="標楷體" w:hAnsi="標楷體" w:hint="eastAsia"/>
                <w:b/>
                <w:bCs/>
                <w:strike/>
              </w:rPr>
              <w:t>（</w:t>
            </w:r>
            <w:r w:rsidRPr="00C86877">
              <w:rPr>
                <w:rFonts w:ascii="標楷體" w:eastAsia="標楷體" w:hAnsi="標楷體" w:hint="eastAsia"/>
                <w:bCs/>
              </w:rPr>
              <w:t>學分</w:t>
            </w:r>
            <w:r w:rsidRPr="00C86877">
              <w:rPr>
                <w:rFonts w:ascii="標楷體" w:eastAsia="標楷體" w:hAnsi="標楷體" w:hint="eastAsia"/>
                <w:b/>
                <w:bCs/>
                <w:strike/>
              </w:rPr>
              <w:t>）</w:t>
            </w:r>
            <w:r w:rsidRPr="00C86877">
              <w:rPr>
                <w:rFonts w:ascii="標楷體" w:eastAsia="標楷體" w:hAnsi="標楷體" w:hint="eastAsia"/>
                <w:bCs/>
              </w:rPr>
              <w:t>。</w:t>
            </w:r>
          </w:p>
          <w:p w:rsidR="006D34DB" w:rsidRDefault="006D34DB" w:rsidP="006D34DB">
            <w:pPr>
              <w:ind w:leftChars="200" w:left="960" w:hangingChars="200" w:hanging="480"/>
              <w:rPr>
                <w:rFonts w:ascii="標楷體" w:eastAsia="標楷體" w:hAnsi="標楷體"/>
                <w:snapToGrid w:val="0"/>
              </w:rPr>
            </w:pPr>
            <w:r w:rsidRPr="00C86877">
              <w:rPr>
                <w:rFonts w:ascii="標楷體" w:eastAsia="標楷體" w:hAnsi="標楷體" w:hint="eastAsia"/>
                <w:bCs/>
                <w:strike/>
              </w:rPr>
              <w:t>五、教育學程學分。</w:t>
            </w:r>
          </w:p>
        </w:tc>
        <w:tc>
          <w:tcPr>
            <w:tcW w:w="1596" w:type="dxa"/>
            <w:gridSpan w:val="2"/>
          </w:tcPr>
          <w:p w:rsidR="006D34DB" w:rsidRDefault="006D34DB" w:rsidP="006D34D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配合抵免審查單位修正抵免學分之範圍。</w:t>
            </w:r>
          </w:p>
        </w:tc>
      </w:tr>
      <w:tr w:rsidR="006D34DB" w:rsidTr="006D34DB">
        <w:trPr>
          <w:trHeight w:val="1134"/>
        </w:trPr>
        <w:tc>
          <w:tcPr>
            <w:tcW w:w="4045" w:type="dxa"/>
          </w:tcPr>
          <w:p w:rsidR="006D34DB" w:rsidRPr="00906A0D" w:rsidRDefault="006D34DB" w:rsidP="006D34DB">
            <w:pPr>
              <w:jc w:val="both"/>
              <w:rPr>
                <w:rFonts w:ascii="標楷體" w:eastAsia="標楷體" w:hAnsi="標楷體"/>
                <w:bCs/>
              </w:rPr>
            </w:pPr>
            <w:r w:rsidRPr="00906A0D">
              <w:rPr>
                <w:rFonts w:ascii="標楷體" w:eastAsia="標楷體" w:hAnsi="標楷體" w:hint="eastAsia"/>
                <w:bCs/>
              </w:rPr>
              <w:t>第四條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906A0D">
              <w:rPr>
                <w:rFonts w:ascii="標楷體" w:eastAsia="標楷體" w:hAnsi="標楷體" w:hint="eastAsia"/>
                <w:bCs/>
              </w:rPr>
              <w:t>抵免學分之原則規定如下:</w:t>
            </w:r>
          </w:p>
          <w:p w:rsidR="006D34DB" w:rsidRPr="000D7D47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/>
                <w:bCs/>
              </w:rPr>
            </w:pPr>
            <w:r w:rsidRPr="000D7D47">
              <w:rPr>
                <w:rFonts w:ascii="標楷體" w:eastAsia="標楷體" w:hAnsi="標楷體" w:hint="eastAsia"/>
                <w:b/>
                <w:bCs/>
                <w:lang w:eastAsia="zh-HK"/>
              </w:rPr>
              <w:t>一、學生申請抵免之科目需與所</w:t>
            </w:r>
            <w:r w:rsidRPr="000D7D47">
              <w:rPr>
                <w:rFonts w:ascii="標楷體" w:eastAsia="標楷體" w:hAnsi="標楷體" w:hint="eastAsia"/>
                <w:b/>
                <w:bCs/>
              </w:rPr>
              <w:t>屬</w:t>
            </w:r>
            <w:r w:rsidRPr="000D7D47">
              <w:rPr>
                <w:rFonts w:ascii="標楷體" w:eastAsia="標楷體" w:hAnsi="標楷體" w:hint="eastAsia"/>
                <w:b/>
                <w:bCs/>
                <w:lang w:eastAsia="zh-HK"/>
              </w:rPr>
              <w:t>教學單位</w:t>
            </w:r>
            <w:r w:rsidRPr="000D7D47">
              <w:rPr>
                <w:rFonts w:ascii="標楷體" w:eastAsia="標楷體" w:hAnsi="標楷體" w:hint="eastAsia"/>
                <w:b/>
                <w:bCs/>
              </w:rPr>
              <w:t>(</w:t>
            </w:r>
            <w:proofErr w:type="gramStart"/>
            <w:r w:rsidRPr="000D7D47">
              <w:rPr>
                <w:rFonts w:ascii="標楷體" w:eastAsia="標楷體" w:hAnsi="標楷體" w:hint="eastAsia"/>
                <w:b/>
                <w:bCs/>
                <w:lang w:eastAsia="zh-HK"/>
              </w:rPr>
              <w:t>含通識</w:t>
            </w:r>
            <w:proofErr w:type="gramEnd"/>
            <w:r w:rsidRPr="000D7D47">
              <w:rPr>
                <w:rFonts w:ascii="標楷體" w:eastAsia="標楷體" w:hAnsi="標楷體" w:hint="eastAsia"/>
                <w:b/>
                <w:bCs/>
                <w:lang w:eastAsia="zh-HK"/>
              </w:rPr>
              <w:t>教育課程</w:t>
            </w:r>
            <w:r w:rsidRPr="000D7D47">
              <w:rPr>
                <w:rFonts w:ascii="標楷體" w:eastAsia="標楷體" w:hAnsi="標楷體" w:hint="eastAsia"/>
                <w:b/>
                <w:bCs/>
              </w:rPr>
              <w:t>)</w:t>
            </w:r>
            <w:r w:rsidRPr="000D7D47">
              <w:rPr>
                <w:rFonts w:ascii="標楷體" w:eastAsia="標楷體" w:hAnsi="標楷體" w:hint="eastAsia"/>
                <w:b/>
                <w:bCs/>
                <w:lang w:eastAsia="zh-HK"/>
              </w:rPr>
              <w:t>所訂之科目名稱相同；如名稱不同而性質相同者，由教學單位主任認定之。申請抵免之科目以一次為限。</w:t>
            </w:r>
          </w:p>
          <w:p w:rsidR="006D34DB" w:rsidRPr="000D7D47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/>
                <w:bCs/>
              </w:rPr>
            </w:pPr>
            <w:r w:rsidRPr="000D7D47">
              <w:rPr>
                <w:rFonts w:ascii="標楷體" w:eastAsia="標楷體" w:hAnsi="標楷體" w:hint="eastAsia"/>
                <w:b/>
                <w:bCs/>
                <w:lang w:eastAsia="zh-HK"/>
              </w:rPr>
              <w:t>二、申請抵免之科目學分不得低於規定之學分數，性質類似及相關課程得合併計算學分，由教學單位主任審核認定之。</w:t>
            </w:r>
          </w:p>
          <w:p w:rsidR="006D34DB" w:rsidRPr="000D7D47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/>
                <w:snapToGrid w:val="0"/>
              </w:rPr>
            </w:pPr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三、以多學分</w:t>
            </w:r>
            <w:proofErr w:type="gramStart"/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抵免少學分</w:t>
            </w:r>
            <w:proofErr w:type="gramEnd"/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者，</w:t>
            </w:r>
            <w:proofErr w:type="gramStart"/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抵免後</w:t>
            </w:r>
            <w:proofErr w:type="gramEnd"/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，以少學分登記。</w:t>
            </w:r>
          </w:p>
          <w:p w:rsidR="006D34DB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/>
                <w:snapToGrid w:val="0"/>
              </w:rPr>
            </w:pPr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四、</w:t>
            </w:r>
            <w:r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以</w:t>
            </w:r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少學分</w:t>
            </w:r>
            <w:proofErr w:type="gramStart"/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抵免多學分</w:t>
            </w:r>
            <w:proofErr w:type="gramEnd"/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者</w:t>
            </w:r>
            <w:r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所缺修學分</w:t>
            </w:r>
            <w:proofErr w:type="gramEnd"/>
            <w:r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應由教學單位指定補修科目以補足所</w:t>
            </w:r>
            <w:r>
              <w:rPr>
                <w:rFonts w:ascii="標楷體" w:eastAsia="標楷體" w:hAnsi="標楷體" w:hint="eastAsia"/>
                <w:b/>
                <w:snapToGrid w:val="0"/>
              </w:rPr>
              <w:t>差</w:t>
            </w:r>
            <w:r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學分，若無科目名稱相同</w:t>
            </w:r>
            <w:r>
              <w:rPr>
                <w:rFonts w:ascii="標楷體" w:eastAsia="標楷體" w:hAnsi="標楷體" w:hint="eastAsia"/>
                <w:b/>
                <w:snapToGrid w:val="0"/>
              </w:rPr>
              <w:t>、</w:t>
            </w:r>
            <w:r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內</w:t>
            </w:r>
            <w:r>
              <w:rPr>
                <w:rFonts w:ascii="標楷體" w:eastAsia="標楷體" w:hAnsi="標楷體" w:hint="eastAsia"/>
                <w:b/>
                <w:snapToGrid w:val="0"/>
              </w:rPr>
              <w:t>涵</w:t>
            </w:r>
            <w:r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或性質相近之科目可補修者</w:t>
            </w:r>
            <w:r>
              <w:rPr>
                <w:rFonts w:ascii="標楷體" w:eastAsia="標楷體" w:hAnsi="標楷體" w:hint="eastAsia"/>
                <w:b/>
                <w:snapToGrid w:val="0"/>
              </w:rPr>
              <w:t>，</w:t>
            </w:r>
            <w:r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不得辦理抵免</w:t>
            </w:r>
            <w:r>
              <w:rPr>
                <w:rFonts w:ascii="標楷體" w:eastAsia="標楷體" w:hAnsi="標楷體" w:hint="eastAsia"/>
                <w:b/>
                <w:snapToGrid w:val="0"/>
              </w:rPr>
              <w:t>。</w:t>
            </w:r>
          </w:p>
          <w:p w:rsidR="006D34DB" w:rsidRPr="000D7D47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/>
                <w:snapToGrid w:val="0"/>
              </w:rPr>
            </w:pPr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五、五專成績抵免之申請範圍，以科四、五年級修習科目為限。</w:t>
            </w:r>
          </w:p>
          <w:p w:rsidR="006D34DB" w:rsidRPr="00C468F9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六、持推廣教育學分班核發之學分證明書，其</w:t>
            </w:r>
            <w:proofErr w:type="gramStart"/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抵免後在</w:t>
            </w:r>
            <w:proofErr w:type="gramEnd"/>
            <w:r w:rsidRPr="000D7D47">
              <w:rPr>
                <w:rFonts w:ascii="標楷體" w:eastAsia="標楷體" w:hAnsi="標楷體" w:hint="eastAsia"/>
                <w:b/>
                <w:snapToGrid w:val="0"/>
                <w:lang w:eastAsia="zh-HK"/>
              </w:rPr>
              <w:t>校修業，不得少於該學制修業期限二分之一，且不得少於一年。</w:t>
            </w:r>
          </w:p>
        </w:tc>
        <w:tc>
          <w:tcPr>
            <w:tcW w:w="4046" w:type="dxa"/>
          </w:tcPr>
          <w:p w:rsidR="006D34DB" w:rsidRPr="00906A0D" w:rsidRDefault="006D34DB" w:rsidP="006D34DB">
            <w:pPr>
              <w:jc w:val="both"/>
              <w:rPr>
                <w:rFonts w:ascii="標楷體" w:eastAsia="標楷體" w:hAnsi="標楷體"/>
                <w:bCs/>
              </w:rPr>
            </w:pPr>
            <w:r w:rsidRPr="00906A0D">
              <w:rPr>
                <w:rFonts w:ascii="標楷體" w:eastAsia="標楷體" w:hAnsi="標楷體" w:hint="eastAsia"/>
                <w:bCs/>
              </w:rPr>
              <w:t>第四條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906A0D">
              <w:rPr>
                <w:rFonts w:ascii="標楷體" w:eastAsia="標楷體" w:hAnsi="標楷體" w:hint="eastAsia"/>
                <w:bCs/>
              </w:rPr>
              <w:t>抵免學分之原則規定如下:</w:t>
            </w:r>
          </w:p>
          <w:p w:rsidR="006D34DB" w:rsidRPr="00876AFE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  <w:strike/>
              </w:rPr>
            </w:pPr>
            <w:r w:rsidRPr="00876AFE">
              <w:rPr>
                <w:rFonts w:ascii="標楷體" w:eastAsia="標楷體" w:hAnsi="標楷體" w:hint="eastAsia"/>
                <w:bCs/>
                <w:strike/>
              </w:rPr>
              <w:t>一、科目名稱相同者。</w:t>
            </w:r>
          </w:p>
          <w:p w:rsidR="006D34DB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876AFE">
              <w:rPr>
                <w:rFonts w:ascii="標楷體" w:eastAsia="標楷體" w:hAnsi="標楷體" w:hint="eastAsia"/>
                <w:bCs/>
                <w:strike/>
              </w:rPr>
              <w:t>二、科目名稱不同而內容相近者，經審核單位審核通過者。</w:t>
            </w:r>
          </w:p>
        </w:tc>
        <w:tc>
          <w:tcPr>
            <w:tcW w:w="1596" w:type="dxa"/>
            <w:gridSpan w:val="2"/>
          </w:tcPr>
          <w:p w:rsidR="006D34DB" w:rsidRDefault="006D34DB" w:rsidP="006D34DB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依據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08年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日教育部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高通字第1080039411號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函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之說明，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明訂抵免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學分原則。</w:t>
            </w:r>
          </w:p>
          <w:p w:rsidR="006D34DB" w:rsidRDefault="006D34DB" w:rsidP="006D34DB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原條文第五條調整至本條文一併規範。</w:t>
            </w:r>
          </w:p>
          <w:p w:rsidR="006D34DB" w:rsidRPr="00876AFE" w:rsidRDefault="006D34DB" w:rsidP="006D34D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D34DB" w:rsidTr="006D34DB">
        <w:trPr>
          <w:trHeight w:val="1134"/>
        </w:trPr>
        <w:tc>
          <w:tcPr>
            <w:tcW w:w="4045" w:type="dxa"/>
          </w:tcPr>
          <w:p w:rsidR="006D34DB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046" w:type="dxa"/>
          </w:tcPr>
          <w:p w:rsidR="006D34DB" w:rsidRPr="006F6E9E" w:rsidRDefault="006D34DB" w:rsidP="006D34DB">
            <w:pPr>
              <w:ind w:left="961" w:hangingChars="400" w:hanging="961"/>
              <w:jc w:val="both"/>
              <w:rPr>
                <w:rFonts w:ascii="標楷體" w:eastAsia="標楷體" w:hAnsi="標楷體"/>
                <w:b/>
                <w:bCs/>
                <w:strike/>
              </w:rPr>
            </w:pPr>
            <w:r w:rsidRPr="006F6E9E">
              <w:rPr>
                <w:rFonts w:ascii="標楷體" w:eastAsia="標楷體" w:hAnsi="標楷體" w:hint="eastAsia"/>
                <w:b/>
                <w:bCs/>
                <w:strike/>
              </w:rPr>
              <w:t>第五條　不同學分互抵後之處理，規定如下：</w:t>
            </w:r>
          </w:p>
          <w:p w:rsidR="006D34DB" w:rsidRPr="006F6E9E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/>
                <w:bCs/>
                <w:strike/>
              </w:rPr>
            </w:pPr>
            <w:r w:rsidRPr="006F6E9E">
              <w:rPr>
                <w:rFonts w:ascii="標楷體" w:eastAsia="標楷體" w:hAnsi="標楷體" w:hint="eastAsia"/>
                <w:b/>
                <w:bCs/>
                <w:strike/>
              </w:rPr>
              <w:t>一、以</w:t>
            </w:r>
            <w:proofErr w:type="gramStart"/>
            <w:r w:rsidRPr="006F6E9E">
              <w:rPr>
                <w:rFonts w:ascii="標楷體" w:eastAsia="標楷體" w:hAnsi="標楷體" w:hint="eastAsia"/>
                <w:b/>
                <w:bCs/>
                <w:strike/>
              </w:rPr>
              <w:t>多抵少</w:t>
            </w:r>
            <w:proofErr w:type="gramEnd"/>
            <w:r w:rsidRPr="006F6E9E">
              <w:rPr>
                <w:rFonts w:ascii="標楷體" w:eastAsia="標楷體" w:hAnsi="標楷體" w:hint="eastAsia"/>
                <w:b/>
                <w:bCs/>
                <w:strike/>
              </w:rPr>
              <w:t>者：即原修科目之學分多於本校，以本校之學分數登錄。</w:t>
            </w:r>
          </w:p>
          <w:p w:rsidR="006D34DB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6F6E9E">
              <w:rPr>
                <w:rFonts w:ascii="標楷體" w:eastAsia="標楷體" w:hAnsi="標楷體" w:hint="eastAsia"/>
                <w:b/>
                <w:bCs/>
                <w:strike/>
              </w:rPr>
              <w:t>二、以</w:t>
            </w:r>
            <w:proofErr w:type="gramStart"/>
            <w:r w:rsidRPr="006F6E9E">
              <w:rPr>
                <w:rFonts w:ascii="標楷體" w:eastAsia="標楷體" w:hAnsi="標楷體" w:hint="eastAsia"/>
                <w:b/>
                <w:bCs/>
                <w:strike/>
              </w:rPr>
              <w:t>少抵多</w:t>
            </w:r>
            <w:proofErr w:type="gramEnd"/>
            <w:r w:rsidRPr="006F6E9E">
              <w:rPr>
                <w:rFonts w:ascii="標楷體" w:eastAsia="標楷體" w:hAnsi="標楷體" w:hint="eastAsia"/>
                <w:b/>
                <w:bCs/>
                <w:strike/>
              </w:rPr>
              <w:t>者：該科目不予抵免。</w:t>
            </w:r>
          </w:p>
        </w:tc>
        <w:tc>
          <w:tcPr>
            <w:tcW w:w="1596" w:type="dxa"/>
            <w:gridSpan w:val="2"/>
          </w:tcPr>
          <w:p w:rsidR="006D34DB" w:rsidRDefault="006D34DB" w:rsidP="006D34D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本條文調整至第四條一併規範。</w:t>
            </w:r>
          </w:p>
          <w:p w:rsidR="006D34DB" w:rsidRPr="00876AFE" w:rsidRDefault="006D34DB" w:rsidP="006D34D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D34DB" w:rsidTr="006D34DB">
        <w:trPr>
          <w:trHeight w:val="1134"/>
        </w:trPr>
        <w:tc>
          <w:tcPr>
            <w:tcW w:w="4045" w:type="dxa"/>
          </w:tcPr>
          <w:p w:rsidR="006D34DB" w:rsidRPr="00275397" w:rsidRDefault="006D34DB" w:rsidP="006D34DB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D97474">
              <w:rPr>
                <w:rFonts w:ascii="標楷體" w:eastAsia="標楷體" w:hAnsi="標楷體" w:hint="eastAsia"/>
                <w:bCs/>
              </w:rPr>
              <w:t>第</w:t>
            </w:r>
            <w:r w:rsidRPr="000D7D4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五</w:t>
            </w:r>
            <w:r w:rsidRPr="00D97474">
              <w:rPr>
                <w:rFonts w:ascii="標楷體" w:eastAsia="標楷體" w:hAnsi="標楷體" w:hint="eastAsia"/>
                <w:bCs/>
              </w:rPr>
              <w:t>條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抵免學分申請與審核程序如下:</w:t>
            </w:r>
          </w:p>
          <w:p w:rsidR="006D34DB" w:rsidRPr="00275397" w:rsidRDefault="006D34DB" w:rsidP="006D34DB">
            <w:pPr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學生抵免學分之申請，應於取得抵免資格第一個學期加退選</w:t>
            </w:r>
            <w:proofErr w:type="gramStart"/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週</w:t>
            </w:r>
            <w:proofErr w:type="gramEnd"/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前完成申請辦理，以辦理一次為原則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</w:rPr>
              <w:t>；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另學生經</w:t>
            </w:r>
            <w:proofErr w:type="gramStart"/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核淮至國外</w:t>
            </w:r>
            <w:proofErr w:type="gramEnd"/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學校修課之抵免，則須於修課完畢取得成績後一個月內辦理，且以一次為限，逾期不予受理。</w:t>
            </w:r>
          </w:p>
          <w:p w:rsidR="006D34DB" w:rsidRPr="00275397" w:rsidRDefault="006D34DB" w:rsidP="006D34DB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抵免科目之審核單位：</w:t>
            </w:r>
          </w:p>
          <w:p w:rsidR="006D34DB" w:rsidRPr="00275397" w:rsidRDefault="006D34DB" w:rsidP="006D34DB">
            <w:pPr>
              <w:ind w:left="360" w:hangingChars="150" w:hanging="360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一、專業科目由各學系(所)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</w:rPr>
              <w:t>負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責審核。</w:t>
            </w:r>
          </w:p>
          <w:p w:rsidR="006D34DB" w:rsidRPr="00275397" w:rsidRDefault="006D34DB" w:rsidP="006D34DB">
            <w:pPr>
              <w:ind w:left="360" w:hangingChars="150" w:hanging="360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二、通識教育課程由通識教育中心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</w:rPr>
              <w:t>負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責審核。</w:t>
            </w:r>
          </w:p>
          <w:p w:rsidR="006D34DB" w:rsidRPr="00275397" w:rsidRDefault="006D34DB" w:rsidP="006D34DB">
            <w:pPr>
              <w:ind w:left="360" w:hangingChars="150" w:hanging="360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275397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三、全民國防教育軍事訓</w:t>
            </w:r>
            <w:r w:rsidRPr="00275397">
              <w:rPr>
                <w:rFonts w:ascii="標楷體" w:eastAsia="標楷體" w:hAnsi="標楷體" w:hint="eastAsia"/>
                <w:b/>
                <w:u w:val="single"/>
              </w:rPr>
              <w:t>練</w:t>
            </w:r>
            <w:r w:rsidRPr="00275397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課程由軍訓室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</w:rPr>
              <w:t>負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責審核。</w:t>
            </w:r>
          </w:p>
          <w:p w:rsidR="006D34DB" w:rsidRPr="004F3844" w:rsidRDefault="006D34DB" w:rsidP="006D34DB">
            <w:pPr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275397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以上審查</w:t>
            </w:r>
            <w:proofErr w:type="gramStart"/>
            <w:r w:rsidRPr="00275397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結果均需送</w:t>
            </w:r>
            <w:proofErr w:type="gramEnd"/>
            <w:r w:rsidRPr="00275397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教務處備查</w:t>
            </w:r>
            <w:r w:rsidRPr="00275397"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</w:tc>
        <w:tc>
          <w:tcPr>
            <w:tcW w:w="4046" w:type="dxa"/>
          </w:tcPr>
          <w:p w:rsidR="006D34DB" w:rsidRDefault="006D34DB" w:rsidP="006D34DB">
            <w:pPr>
              <w:ind w:left="960" w:hangingChars="400" w:hanging="960"/>
              <w:jc w:val="both"/>
              <w:rPr>
                <w:rFonts w:ascii="標楷體" w:eastAsia="標楷體" w:hAnsi="標楷體"/>
                <w:snapToGrid w:val="0"/>
              </w:rPr>
            </w:pPr>
            <w:r w:rsidRPr="00D97474">
              <w:rPr>
                <w:rFonts w:ascii="標楷體" w:eastAsia="標楷體" w:hAnsi="標楷體" w:hint="eastAsia"/>
                <w:bCs/>
              </w:rPr>
              <w:t>第</w:t>
            </w:r>
            <w:r w:rsidRPr="000D7D47">
              <w:rPr>
                <w:rFonts w:ascii="標楷體" w:eastAsia="標楷體" w:hAnsi="標楷體" w:hint="eastAsia"/>
                <w:b/>
                <w:bCs/>
                <w:u w:val="single"/>
              </w:rPr>
              <w:t>六</w:t>
            </w:r>
            <w:r w:rsidRPr="00D97474">
              <w:rPr>
                <w:rFonts w:ascii="標楷體" w:eastAsia="標楷體" w:hAnsi="標楷體" w:hint="eastAsia"/>
                <w:bCs/>
              </w:rPr>
              <w:t>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4F3844">
              <w:rPr>
                <w:rFonts w:ascii="標楷體" w:eastAsia="標楷體" w:hAnsi="標楷體" w:hint="eastAsia"/>
                <w:b/>
                <w:bCs/>
                <w:strike/>
              </w:rPr>
              <w:t>各專業科目、通識課程、教育學程、軍訓課程，實際抵免學分之審核是否符合抵免學分之規定及可抵免之學分數，分別由各系所、通識教育中心、教育學程中心及軍訓室負責認定，並由教務處複核。</w:t>
            </w:r>
          </w:p>
        </w:tc>
        <w:tc>
          <w:tcPr>
            <w:tcW w:w="1596" w:type="dxa"/>
            <w:gridSpan w:val="2"/>
          </w:tcPr>
          <w:p w:rsidR="006D34DB" w:rsidRPr="000F6727" w:rsidRDefault="006D34DB" w:rsidP="006D34DB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1.條</w:t>
            </w:r>
            <w:r w:rsidRPr="000F6727">
              <w:rPr>
                <w:rFonts w:ascii="標楷體" w:eastAsia="標楷體" w:hAnsi="標楷體" w:hint="eastAsia"/>
                <w:sz w:val="22"/>
                <w:lang w:eastAsia="zh-HK"/>
              </w:rPr>
              <w:t>次變更。</w:t>
            </w:r>
          </w:p>
          <w:p w:rsidR="006D34DB" w:rsidRDefault="006D34DB" w:rsidP="006D34DB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依據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08年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日教育部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高通字第1080039411號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函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之說明，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明訂抵免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學分之申請期限。</w:t>
            </w:r>
          </w:p>
          <w:p w:rsidR="006D34DB" w:rsidRDefault="006D34DB" w:rsidP="006D34DB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配合現行之組織，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修正抵免之審查單位。</w:t>
            </w:r>
          </w:p>
          <w:p w:rsidR="006D34DB" w:rsidRPr="000F6727" w:rsidRDefault="006D34DB" w:rsidP="006D34D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D34DB" w:rsidTr="006D34DB">
        <w:trPr>
          <w:trHeight w:val="1134"/>
        </w:trPr>
        <w:tc>
          <w:tcPr>
            <w:tcW w:w="4045" w:type="dxa"/>
          </w:tcPr>
          <w:p w:rsidR="006D34DB" w:rsidRPr="00BA0B9F" w:rsidRDefault="006D34DB" w:rsidP="006D34DB">
            <w:pPr>
              <w:jc w:val="both"/>
              <w:rPr>
                <w:rFonts w:ascii="標楷體" w:eastAsia="標楷體" w:hAnsi="標楷體"/>
                <w:bCs/>
              </w:rPr>
            </w:pPr>
            <w:r w:rsidRPr="00BA0B9F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BA0B9F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六</w:t>
            </w:r>
            <w:r w:rsidRPr="00BA0B9F">
              <w:rPr>
                <w:rFonts w:ascii="標楷體" w:eastAsia="標楷體" w:hAnsi="標楷體" w:hint="eastAsia"/>
                <w:lang w:eastAsia="zh-HK"/>
              </w:rPr>
              <w:t>條</w:t>
            </w:r>
            <w:r w:rsidRPr="00BA0B9F">
              <w:rPr>
                <w:rFonts w:ascii="標楷體" w:eastAsia="標楷體" w:hAnsi="標楷體" w:hint="eastAsia"/>
              </w:rPr>
              <w:t xml:space="preserve"> </w:t>
            </w:r>
            <w:r w:rsidRPr="00BA0B9F">
              <w:rPr>
                <w:rFonts w:ascii="標楷體" w:eastAsia="標楷體" w:hAnsi="標楷體" w:hint="eastAsia"/>
                <w:bCs/>
              </w:rPr>
              <w:t>學生可抵免學分</w:t>
            </w:r>
            <w:r w:rsidRPr="00BA0B9F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數</w:t>
            </w:r>
            <w:r w:rsidRPr="00BA0B9F">
              <w:rPr>
                <w:rFonts w:ascii="標楷體" w:eastAsia="標楷體" w:hAnsi="標楷體" w:hint="eastAsia"/>
                <w:bCs/>
              </w:rPr>
              <w:t>規定如下：</w:t>
            </w:r>
          </w:p>
          <w:p w:rsidR="006D34DB" w:rsidRPr="00BA0B9F" w:rsidRDefault="006D34DB" w:rsidP="006D34DB">
            <w:pPr>
              <w:jc w:val="both"/>
              <w:rPr>
                <w:rFonts w:ascii="標楷體" w:eastAsia="標楷體" w:hAnsi="標楷體"/>
                <w:bCs/>
              </w:rPr>
            </w:pPr>
            <w:r w:rsidRPr="00BA0B9F">
              <w:rPr>
                <w:rFonts w:ascii="標楷體" w:eastAsia="標楷體" w:hAnsi="標楷體" w:hint="eastAsia"/>
                <w:bCs/>
                <w:lang w:eastAsia="zh-HK"/>
              </w:rPr>
              <w:t>(</w:t>
            </w:r>
            <w:proofErr w:type="gramStart"/>
            <w:r w:rsidRPr="00BA0B9F">
              <w:rPr>
                <w:rFonts w:ascii="標楷體" w:eastAsia="標楷體" w:hAnsi="標楷體" w:hint="eastAsia"/>
                <w:bCs/>
                <w:lang w:eastAsia="zh-HK"/>
              </w:rPr>
              <w:t>一</w:t>
            </w:r>
            <w:proofErr w:type="gramEnd"/>
            <w:r w:rsidRPr="00BA0B9F">
              <w:rPr>
                <w:rFonts w:ascii="標楷體" w:eastAsia="標楷體" w:hAnsi="標楷體" w:hint="eastAsia"/>
                <w:bCs/>
              </w:rPr>
              <w:t>)</w:t>
            </w:r>
            <w:r w:rsidRPr="00BA0B9F">
              <w:rPr>
                <w:rFonts w:ascii="標楷體" w:eastAsia="標楷體" w:hAnsi="標楷體" w:hint="eastAsia"/>
                <w:bCs/>
                <w:lang w:eastAsia="zh-HK"/>
              </w:rPr>
              <w:t>學士班學生：</w:t>
            </w:r>
          </w:p>
          <w:p w:rsidR="006D34DB" w:rsidRPr="00BA0B9F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/>
              </w:rPr>
            </w:pPr>
            <w:r w:rsidRPr="00BA0B9F">
              <w:rPr>
                <w:rFonts w:ascii="標楷體" w:eastAsia="標楷體" w:hAnsi="標楷體" w:hint="eastAsia"/>
                <w:bCs/>
                <w:lang w:eastAsia="zh-HK"/>
              </w:rPr>
              <w:t>1.凡</w:t>
            </w:r>
            <w:r w:rsidRPr="00BA0B9F">
              <w:rPr>
                <w:rFonts w:ascii="標楷體" w:eastAsia="標楷體" w:hAnsi="標楷體" w:hint="eastAsia"/>
                <w:bCs/>
              </w:rPr>
              <w:t>轉入二年級者，其抵免學分總數以轉入該系一年級應修學分總數為原則，轉入</w:t>
            </w:r>
            <w:proofErr w:type="gramStart"/>
            <w:r w:rsidRPr="00BA0B9F">
              <w:rPr>
                <w:rFonts w:ascii="標楷體" w:eastAsia="標楷體" w:hAnsi="標楷體" w:hint="eastAsia"/>
                <w:bCs/>
              </w:rPr>
              <w:t>三</w:t>
            </w:r>
            <w:proofErr w:type="gramEnd"/>
            <w:r w:rsidRPr="00BA0B9F">
              <w:rPr>
                <w:rFonts w:ascii="標楷體" w:eastAsia="標楷體" w:hAnsi="標楷體" w:hint="eastAsia"/>
                <w:bCs/>
              </w:rPr>
              <w:t>年級者，其抵免學分總數以轉入該系一、二年級應修學分總數為原則。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學生成績</w:t>
            </w:r>
            <w:proofErr w:type="gramStart"/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經抵免者</w:t>
            </w:r>
            <w:proofErr w:type="gramEnd"/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，自轉入學期起，每學期仍應修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</w:rPr>
              <w:t>滿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  <w:lang w:eastAsia="zh-HK"/>
              </w:rPr>
              <w:t>最低學分數。</w:t>
            </w:r>
            <w:r w:rsidRPr="00BA0B9F">
              <w:rPr>
                <w:rFonts w:ascii="標楷體" w:eastAsia="標楷體" w:hAnsi="標楷體"/>
                <w:b/>
              </w:rPr>
              <w:t xml:space="preserve"> </w:t>
            </w:r>
          </w:p>
          <w:p w:rsidR="006D34DB" w:rsidRPr="00BA0B9F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</w:rPr>
            </w:pPr>
            <w:r w:rsidRPr="00BA0B9F">
              <w:rPr>
                <w:rFonts w:ascii="標楷體" w:eastAsia="標楷體" w:hAnsi="標楷體" w:hint="eastAsia"/>
                <w:bCs/>
                <w:lang w:eastAsia="zh-HK"/>
              </w:rPr>
              <w:t>2.一年級之新生(含</w:t>
            </w:r>
            <w:r w:rsidRPr="00BA0B9F">
              <w:rPr>
                <w:rFonts w:ascii="標楷體" w:eastAsia="標楷體" w:hAnsi="標楷體" w:hint="eastAsia"/>
                <w:bCs/>
              </w:rPr>
              <w:t>重考生</w:t>
            </w:r>
            <w:r w:rsidRPr="00BA0B9F">
              <w:rPr>
                <w:rFonts w:ascii="標楷體" w:eastAsia="標楷體" w:hAnsi="標楷體" w:hint="eastAsia"/>
                <w:bCs/>
                <w:lang w:eastAsia="zh-HK"/>
              </w:rPr>
              <w:t>及專科畢業生)</w:t>
            </w:r>
            <w:r w:rsidRPr="00BA0B9F">
              <w:rPr>
                <w:rFonts w:ascii="標楷體" w:eastAsia="標楷體" w:hAnsi="標楷體" w:hint="eastAsia"/>
                <w:bCs/>
              </w:rPr>
              <w:t>在不變更修業年限及畢業學分數之原則下，最高可抵免四十學分。</w:t>
            </w:r>
          </w:p>
          <w:p w:rsidR="006D34DB" w:rsidRPr="00BA0B9F" w:rsidRDefault="006D34DB" w:rsidP="006D34DB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A0B9F">
              <w:rPr>
                <w:rFonts w:ascii="標楷體" w:eastAsia="標楷體" w:hAnsi="標楷體"/>
              </w:rPr>
              <w:t>(</w:t>
            </w:r>
            <w:r w:rsidRPr="00BA0B9F">
              <w:rPr>
                <w:rFonts w:ascii="標楷體" w:eastAsia="標楷體" w:hAnsi="標楷體" w:hint="eastAsia"/>
                <w:lang w:eastAsia="zh-HK"/>
              </w:rPr>
              <w:t>二)碩士班學生:</w:t>
            </w:r>
          </w:p>
          <w:p w:rsidR="006D34DB" w:rsidRPr="00275397" w:rsidRDefault="006D34DB" w:rsidP="006D34DB">
            <w:pPr>
              <w:ind w:leftChars="200" w:left="840" w:hangingChars="150" w:hanging="360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75397">
              <w:rPr>
                <w:rFonts w:ascii="標楷體" w:eastAsia="標楷體" w:hAnsi="標楷體" w:hint="eastAsia"/>
                <w:b/>
                <w:bCs/>
                <w:u w:val="single"/>
              </w:rPr>
              <w:t>1.研究所之重考生、推廣教育學分班學員最高可抵免十二學分</w:t>
            </w:r>
            <w:r w:rsidRPr="00275397">
              <w:rPr>
                <w:rFonts w:ascii="標楷體" w:eastAsia="標楷體" w:hAnsi="標楷體" w:hint="eastAsia"/>
                <w:bCs/>
                <w:u w:val="single"/>
              </w:rPr>
              <w:t>。</w:t>
            </w:r>
          </w:p>
          <w:p w:rsidR="006D34DB" w:rsidRPr="00B24FA7" w:rsidRDefault="006D34DB" w:rsidP="006D34DB">
            <w:pPr>
              <w:pStyle w:val="Default"/>
              <w:ind w:leftChars="200" w:left="840" w:hangingChars="150" w:hanging="360"/>
              <w:rPr>
                <w:rFonts w:hAnsi="標楷體"/>
                <w:b/>
              </w:rPr>
            </w:pPr>
            <w:r w:rsidRPr="00275397">
              <w:rPr>
                <w:rFonts w:ascii="標楷體" w:eastAsia="標楷體" w:hAnsi="標楷體" w:hint="eastAsia"/>
                <w:b/>
                <w:u w:val="single"/>
              </w:rPr>
              <w:t>2、本校學士班畢業生經本校碩士入學考試錄取取得碩士班入學資格者，</w:t>
            </w:r>
            <w:r w:rsidRPr="00275397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得將在大學期間所修讀之碩士班課程中，成</w:t>
            </w:r>
            <w:r w:rsidRPr="00275397">
              <w:rPr>
                <w:rFonts w:ascii="標楷體" w:eastAsia="標楷體" w:hAnsi="標楷體" w:hint="eastAsia"/>
                <w:b/>
                <w:u w:val="single"/>
              </w:rPr>
              <w:t>績達七</w:t>
            </w:r>
            <w:r w:rsidRPr="00275397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十</w:t>
            </w:r>
            <w:r w:rsidRPr="00275397">
              <w:rPr>
                <w:rFonts w:ascii="標楷體" w:eastAsia="標楷體" w:hAnsi="標楷體" w:hint="eastAsia"/>
                <w:b/>
                <w:u w:val="single"/>
              </w:rPr>
              <w:t>分以上</w:t>
            </w:r>
            <w:r w:rsidRPr="00275397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之科目，</w:t>
            </w:r>
            <w:r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至多</w:t>
            </w:r>
            <w:r w:rsidRPr="00275397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可申請抵免</w:t>
            </w:r>
            <w:r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三</w:t>
            </w:r>
            <w:r w:rsidRPr="00275397">
              <w:rPr>
                <w:rFonts w:ascii="標楷體" w:eastAsia="標楷體" w:hAnsi="標楷體" w:hint="eastAsia"/>
                <w:b/>
                <w:sz w:val="23"/>
                <w:szCs w:val="23"/>
                <w:u w:val="single"/>
              </w:rPr>
              <w:t>分之</w:t>
            </w:r>
            <w:r>
              <w:rPr>
                <w:rFonts w:ascii="標楷體" w:eastAsia="標楷體" w:hAnsi="標楷體" w:hint="eastAsia"/>
                <w:b/>
                <w:sz w:val="23"/>
                <w:szCs w:val="23"/>
                <w:u w:val="single"/>
                <w:lang w:eastAsia="zh-HK"/>
              </w:rPr>
              <w:t>二</w:t>
            </w:r>
            <w:r w:rsidRPr="00275397">
              <w:rPr>
                <w:rFonts w:ascii="標楷體" w:eastAsia="標楷體" w:hAnsi="標楷體" w:hint="eastAsia"/>
                <w:b/>
                <w:sz w:val="23"/>
                <w:szCs w:val="23"/>
                <w:u w:val="single"/>
                <w:lang w:eastAsia="zh-HK"/>
              </w:rPr>
              <w:t>之</w:t>
            </w:r>
            <w:r w:rsidRPr="00275397">
              <w:rPr>
                <w:rFonts w:ascii="標楷體" w:eastAsia="標楷體" w:hAnsi="標楷體" w:hint="eastAsia"/>
                <w:b/>
                <w:sz w:val="23"/>
                <w:szCs w:val="23"/>
                <w:u w:val="single"/>
              </w:rPr>
              <w:t>應修學分數</w:t>
            </w:r>
            <w:r w:rsidRPr="00275397">
              <w:rPr>
                <w:rFonts w:ascii="標楷體" w:eastAsia="標楷體" w:hAnsi="標楷體"/>
                <w:b/>
                <w:sz w:val="23"/>
                <w:szCs w:val="23"/>
                <w:u w:val="single"/>
              </w:rPr>
              <w:t>(</w:t>
            </w:r>
            <w:r w:rsidRPr="00275397">
              <w:rPr>
                <w:rFonts w:ascii="標楷體" w:eastAsia="標楷體" w:hAnsi="標楷體" w:hint="eastAsia"/>
                <w:b/>
                <w:sz w:val="23"/>
                <w:szCs w:val="23"/>
                <w:u w:val="single"/>
              </w:rPr>
              <w:t>不含論文學分</w:t>
            </w:r>
            <w:r w:rsidRPr="00275397">
              <w:rPr>
                <w:rFonts w:ascii="標楷體" w:eastAsia="標楷體" w:hAnsi="標楷體"/>
                <w:b/>
                <w:sz w:val="23"/>
                <w:szCs w:val="23"/>
                <w:u w:val="single"/>
              </w:rPr>
              <w:t>)</w:t>
            </w:r>
            <w:r w:rsidRPr="00275397">
              <w:rPr>
                <w:rFonts w:ascii="標楷體" w:eastAsia="標楷體" w:hAnsi="標楷體" w:hint="eastAsia"/>
                <w:b/>
                <w:sz w:val="23"/>
                <w:szCs w:val="23"/>
                <w:u w:val="single"/>
              </w:rPr>
              <w:t>，但</w:t>
            </w:r>
            <w:r w:rsidRPr="00275397">
              <w:rPr>
                <w:rFonts w:ascii="標楷體" w:eastAsia="標楷體" w:hAnsi="標楷體" w:hint="eastAsia"/>
                <w:b/>
                <w:sz w:val="23"/>
                <w:szCs w:val="23"/>
                <w:u w:val="single"/>
                <w:lang w:eastAsia="zh-HK"/>
              </w:rPr>
              <w:t>碩士班</w:t>
            </w:r>
            <w:r w:rsidRPr="00275397">
              <w:rPr>
                <w:rFonts w:ascii="標楷體" w:eastAsia="標楷體" w:hAnsi="標楷體" w:hint="eastAsia"/>
                <w:b/>
                <w:sz w:val="23"/>
                <w:szCs w:val="23"/>
                <w:u w:val="single"/>
              </w:rPr>
              <w:t>課程若已計入學</w:t>
            </w:r>
            <w:r w:rsidRPr="00275397">
              <w:rPr>
                <w:rFonts w:ascii="標楷體" w:eastAsia="標楷體" w:hAnsi="標楷體" w:hint="eastAsia"/>
                <w:b/>
                <w:sz w:val="23"/>
                <w:szCs w:val="23"/>
                <w:u w:val="single"/>
                <w:lang w:eastAsia="zh-HK"/>
              </w:rPr>
              <w:t>士班</w:t>
            </w:r>
            <w:r w:rsidRPr="00275397">
              <w:rPr>
                <w:rFonts w:ascii="標楷體" w:eastAsia="標楷體" w:hAnsi="標楷體" w:hint="eastAsia"/>
                <w:b/>
                <w:sz w:val="23"/>
                <w:szCs w:val="23"/>
                <w:u w:val="single"/>
              </w:rPr>
              <w:t>畢業學分數內，不得再申請抵免碩士班學分數。</w:t>
            </w:r>
          </w:p>
        </w:tc>
        <w:tc>
          <w:tcPr>
            <w:tcW w:w="4046" w:type="dxa"/>
          </w:tcPr>
          <w:p w:rsidR="006D34DB" w:rsidRPr="00D97474" w:rsidRDefault="006D34DB" w:rsidP="006D34DB">
            <w:pPr>
              <w:jc w:val="both"/>
              <w:rPr>
                <w:rFonts w:ascii="標楷體" w:eastAsia="標楷體" w:hAnsi="標楷體"/>
                <w:bCs/>
              </w:rPr>
            </w:pPr>
            <w:r w:rsidRPr="00D97474">
              <w:rPr>
                <w:rFonts w:ascii="標楷體" w:eastAsia="標楷體" w:hAnsi="標楷體" w:hint="eastAsia"/>
                <w:bCs/>
              </w:rPr>
              <w:t>第</w:t>
            </w:r>
            <w:r w:rsidRPr="005635E8">
              <w:rPr>
                <w:rFonts w:ascii="標楷體" w:eastAsia="標楷體" w:hAnsi="標楷體" w:hint="eastAsia"/>
                <w:b/>
                <w:bCs/>
                <w:u w:val="single"/>
              </w:rPr>
              <w:t>七</w:t>
            </w:r>
            <w:r w:rsidRPr="00D97474">
              <w:rPr>
                <w:rFonts w:ascii="標楷體" w:eastAsia="標楷體" w:hAnsi="標楷體" w:hint="eastAsia"/>
                <w:bCs/>
              </w:rPr>
              <w:t>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D97474">
              <w:rPr>
                <w:rFonts w:ascii="標楷體" w:eastAsia="標楷體" w:hAnsi="標楷體" w:hint="eastAsia"/>
                <w:bCs/>
              </w:rPr>
              <w:t>學生可抵免學分規定如下：</w:t>
            </w:r>
          </w:p>
          <w:p w:rsidR="006D34DB" w:rsidRPr="005635E8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  <w:strike/>
              </w:rPr>
            </w:pPr>
            <w:r w:rsidRPr="00D97474">
              <w:rPr>
                <w:rFonts w:ascii="標楷體" w:eastAsia="標楷體" w:hAnsi="標楷體" w:hint="eastAsia"/>
                <w:bCs/>
              </w:rPr>
              <w:t>一、</w:t>
            </w:r>
            <w:r w:rsidRPr="005635E8">
              <w:rPr>
                <w:rFonts w:ascii="標楷體" w:eastAsia="標楷體" w:hAnsi="標楷體" w:hint="eastAsia"/>
                <w:b/>
                <w:bCs/>
                <w:strike/>
              </w:rPr>
              <w:t>轉系或轉學生</w:t>
            </w:r>
            <w:r w:rsidRPr="00D97474">
              <w:rPr>
                <w:rFonts w:ascii="標楷體" w:eastAsia="標楷體" w:hAnsi="標楷體" w:hint="eastAsia"/>
                <w:bCs/>
              </w:rPr>
              <w:t>轉入二年級者，其抵免學分總數以轉入該系一年級應修學分總數為原則，轉入</w:t>
            </w:r>
            <w:proofErr w:type="gramStart"/>
            <w:r w:rsidRPr="00D97474">
              <w:rPr>
                <w:rFonts w:ascii="標楷體" w:eastAsia="標楷體" w:hAnsi="標楷體" w:hint="eastAsia"/>
                <w:bCs/>
              </w:rPr>
              <w:t>三</w:t>
            </w:r>
            <w:proofErr w:type="gramEnd"/>
            <w:r w:rsidRPr="00D97474">
              <w:rPr>
                <w:rFonts w:ascii="標楷體" w:eastAsia="標楷體" w:hAnsi="標楷體" w:hint="eastAsia"/>
                <w:bCs/>
              </w:rPr>
              <w:t>年級者，其抵免學分總數以轉入該系一、二年級應修學分總數為原則；</w:t>
            </w:r>
            <w:r w:rsidRPr="005635E8">
              <w:rPr>
                <w:rFonts w:ascii="標楷體" w:eastAsia="標楷體" w:hAnsi="標楷體" w:hint="eastAsia"/>
                <w:bCs/>
                <w:strike/>
              </w:rPr>
              <w:t>轉入年級起，每學期至少應修學分數不得減少。又轉入</w:t>
            </w:r>
            <w:proofErr w:type="gramStart"/>
            <w:r w:rsidRPr="005635E8">
              <w:rPr>
                <w:rFonts w:ascii="標楷體" w:eastAsia="標楷體" w:hAnsi="標楷體" w:hint="eastAsia"/>
                <w:bCs/>
                <w:strike/>
              </w:rPr>
              <w:t>三</w:t>
            </w:r>
            <w:proofErr w:type="gramEnd"/>
            <w:r w:rsidRPr="005635E8">
              <w:rPr>
                <w:rFonts w:ascii="標楷體" w:eastAsia="標楷體" w:hAnsi="標楷體" w:hint="eastAsia"/>
                <w:bCs/>
                <w:strike/>
              </w:rPr>
              <w:t>年級者抵免相當學分後，可於修業年限內（不包括延長年限）依照學期限修學分規定而可</w:t>
            </w:r>
            <w:proofErr w:type="gramStart"/>
            <w:r w:rsidRPr="005635E8">
              <w:rPr>
                <w:rFonts w:ascii="標楷體" w:eastAsia="標楷體" w:hAnsi="標楷體" w:hint="eastAsia"/>
                <w:bCs/>
                <w:strike/>
              </w:rPr>
              <w:t>修畢轉入學</w:t>
            </w:r>
            <w:proofErr w:type="gramEnd"/>
            <w:r w:rsidRPr="005635E8">
              <w:rPr>
                <w:rFonts w:ascii="標楷體" w:eastAsia="標楷體" w:hAnsi="標楷體" w:hint="eastAsia"/>
                <w:bCs/>
                <w:strike/>
              </w:rPr>
              <w:t>系最低畢業學分；否則，應降級轉入二年級。</w:t>
            </w:r>
          </w:p>
          <w:p w:rsidR="006D34DB" w:rsidRPr="005635E8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  <w:strike/>
              </w:rPr>
            </w:pPr>
            <w:r w:rsidRPr="005635E8">
              <w:rPr>
                <w:rFonts w:ascii="標楷體" w:eastAsia="標楷體" w:hAnsi="標楷體" w:hint="eastAsia"/>
                <w:bCs/>
                <w:strike/>
              </w:rPr>
              <w:t>二、學生抵免學分後，得申請提高編級，並依下列原則處理提高編入年級：抵免四十學分以上者得編入二</w:t>
            </w:r>
            <w:r>
              <w:rPr>
                <w:rFonts w:ascii="標楷體" w:eastAsia="標楷體" w:hAnsi="標楷體"/>
                <w:bCs/>
                <w:strike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trike/>
              </w:rPr>
              <w:t xml:space="preserve">  </w:t>
            </w:r>
            <w:r w:rsidRPr="005635E8">
              <w:rPr>
                <w:rFonts w:ascii="標楷體" w:eastAsia="標楷體" w:hAnsi="標楷體" w:hint="eastAsia"/>
                <w:bCs/>
                <w:strike/>
              </w:rPr>
              <w:t>年級、抵免七十八學分以上者得編入</w:t>
            </w:r>
            <w:proofErr w:type="gramStart"/>
            <w:r w:rsidRPr="005635E8">
              <w:rPr>
                <w:rFonts w:ascii="標楷體" w:eastAsia="標楷體" w:hAnsi="標楷體" w:hint="eastAsia"/>
                <w:bCs/>
                <w:strike/>
              </w:rPr>
              <w:t>三</w:t>
            </w:r>
            <w:proofErr w:type="gramEnd"/>
            <w:r w:rsidRPr="005635E8">
              <w:rPr>
                <w:rFonts w:ascii="標楷體" w:eastAsia="標楷體" w:hAnsi="標楷體" w:hint="eastAsia"/>
                <w:bCs/>
                <w:strike/>
              </w:rPr>
              <w:t>年級、轉學生比照前款規定辦理。</w:t>
            </w:r>
          </w:p>
          <w:p w:rsidR="006D34DB" w:rsidRPr="00D97474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</w:rPr>
            </w:pPr>
            <w:r w:rsidRPr="00D97474">
              <w:rPr>
                <w:rFonts w:ascii="標楷體" w:eastAsia="標楷體" w:hAnsi="標楷體" w:hint="eastAsia"/>
                <w:bCs/>
              </w:rPr>
              <w:t>三、</w:t>
            </w:r>
            <w:r w:rsidRPr="007A3C97">
              <w:rPr>
                <w:rFonts w:ascii="標楷體" w:eastAsia="標楷體" w:hAnsi="標楷體" w:hint="eastAsia"/>
                <w:b/>
                <w:bCs/>
                <w:u w:val="single"/>
              </w:rPr>
              <w:t>大學部之重考生</w:t>
            </w:r>
            <w:r w:rsidRPr="00D97474">
              <w:rPr>
                <w:rFonts w:ascii="標楷體" w:eastAsia="標楷體" w:hAnsi="標楷體" w:hint="eastAsia"/>
                <w:bCs/>
              </w:rPr>
              <w:t>、</w:t>
            </w:r>
            <w:r w:rsidRPr="007A3C97">
              <w:rPr>
                <w:rFonts w:ascii="標楷體" w:eastAsia="標楷體" w:hAnsi="標楷體" w:hint="eastAsia"/>
                <w:bCs/>
                <w:strike/>
              </w:rPr>
              <w:t>推廣教育學分班學員及先修生</w:t>
            </w:r>
            <w:r w:rsidRPr="00D97474">
              <w:rPr>
                <w:rFonts w:ascii="標楷體" w:eastAsia="標楷體" w:hAnsi="標楷體" w:hint="eastAsia"/>
                <w:bCs/>
              </w:rPr>
              <w:t>在不變更修業年限及畢業學分數之原則下，最高可抵免四十學分。</w:t>
            </w:r>
          </w:p>
          <w:p w:rsidR="006D34DB" w:rsidRPr="007A3C97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bCs/>
                <w:strike/>
              </w:rPr>
            </w:pPr>
            <w:proofErr w:type="gramStart"/>
            <w:r w:rsidRPr="007A3C97">
              <w:rPr>
                <w:rFonts w:ascii="標楷體" w:eastAsia="標楷體" w:hAnsi="標楷體" w:hint="eastAsia"/>
                <w:bCs/>
                <w:strike/>
              </w:rPr>
              <w:t>四、二技學系</w:t>
            </w:r>
            <w:proofErr w:type="gramEnd"/>
            <w:r w:rsidRPr="007A3C97">
              <w:rPr>
                <w:rFonts w:ascii="標楷體" w:eastAsia="標楷體" w:hAnsi="標楷體" w:hint="eastAsia"/>
                <w:bCs/>
                <w:strike/>
              </w:rPr>
              <w:t>（含進修部）之重考生、推廣教育學分班學員最高可抵免十八學分，惟在專科學校修習之專業科目之學分不可抵免，共同科目最高可抵十學分。</w:t>
            </w:r>
          </w:p>
          <w:p w:rsidR="006D34DB" w:rsidRDefault="006D34DB" w:rsidP="006D34DB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D97474">
              <w:rPr>
                <w:rFonts w:ascii="標楷體" w:eastAsia="標楷體" w:hAnsi="標楷體" w:hint="eastAsia"/>
                <w:bCs/>
              </w:rPr>
              <w:t>五、研究所之重考生、推廣教育學分班學員最高可抵免十二學分。</w:t>
            </w:r>
          </w:p>
        </w:tc>
        <w:tc>
          <w:tcPr>
            <w:tcW w:w="1596" w:type="dxa"/>
            <w:gridSpan w:val="2"/>
          </w:tcPr>
          <w:p w:rsidR="006D34DB" w:rsidRDefault="006D34DB" w:rsidP="006D34DB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1.條次變更。</w:t>
            </w:r>
          </w:p>
          <w:p w:rsidR="006D34DB" w:rsidRDefault="006D34DB" w:rsidP="006D34DB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刪除提高編級之規定。</w:t>
            </w:r>
          </w:p>
          <w:p w:rsidR="006D34DB" w:rsidRDefault="006D34DB" w:rsidP="006D34DB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本校現已無二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技學系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，故刪除相關規定。</w:t>
            </w:r>
          </w:p>
          <w:p w:rsidR="006D34DB" w:rsidRDefault="006D34DB" w:rsidP="006D34DB">
            <w:pPr>
              <w:snapToGrid w:val="0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修正後條文第六條第二項</w:t>
            </w:r>
            <w:r w:rsidRPr="00F500E0">
              <w:rPr>
                <w:rFonts w:ascii="標楷體" w:eastAsia="標楷體" w:hAnsi="標楷體" w:hint="eastAsia"/>
                <w:sz w:val="22"/>
              </w:rPr>
              <w:t>研究所重考生最高可抵免</w:t>
            </w: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F500E0">
              <w:rPr>
                <w:rFonts w:ascii="標楷體" w:eastAsia="標楷體" w:hAnsi="標楷體" w:hint="eastAsia"/>
                <w:sz w:val="22"/>
              </w:rPr>
              <w:t>學分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之考量為本校研究所招收學生數皆低於15人，考量學習</w:t>
            </w:r>
            <w:r>
              <w:rPr>
                <w:rFonts w:ascii="標楷體" w:eastAsia="標楷體" w:hAnsi="標楷體" w:hint="eastAsia"/>
                <w:sz w:val="22"/>
              </w:rPr>
              <w:t>氛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圍，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訂定可抵免之學分數約占總分數之1/3，即12學分</w:t>
            </w:r>
            <w:r w:rsidRPr="00F500E0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6D34DB" w:rsidRDefault="006D34DB" w:rsidP="006D34DB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為鼓勵本校學生</w:t>
            </w:r>
            <w:r>
              <w:rPr>
                <w:rFonts w:ascii="標楷體" w:eastAsia="標楷體" w:hAnsi="標楷體" w:hint="eastAsia"/>
                <w:sz w:val="22"/>
              </w:rPr>
              <w:t>繼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續</w:t>
            </w:r>
            <w:r w:rsidRPr="00643442">
              <w:rPr>
                <w:rFonts w:ascii="標楷體" w:eastAsia="標楷體" w:hAnsi="標楷體" w:hint="eastAsia"/>
                <w:sz w:val="22"/>
                <w:lang w:eastAsia="zh-HK"/>
              </w:rPr>
              <w:t>留在本校就讀碩士班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修正後條文將</w:t>
            </w:r>
            <w:r w:rsidRPr="00DF3C03">
              <w:rPr>
                <w:rFonts w:ascii="標楷體" w:eastAsia="標楷體" w:hAnsi="標楷體" w:hint="eastAsia"/>
                <w:sz w:val="22"/>
                <w:lang w:eastAsia="zh-HK"/>
              </w:rPr>
              <w:t>本校</w:t>
            </w:r>
            <w:r w:rsidRPr="008A3E63">
              <w:rPr>
                <w:rFonts w:ascii="標楷體" w:eastAsia="標楷體" w:hAnsi="標楷體" w:hint="eastAsia"/>
                <w:b/>
                <w:color w:val="FF0000"/>
                <w:sz w:val="22"/>
                <w:lang w:eastAsia="zh-HK"/>
              </w:rPr>
              <w:t>應</w:t>
            </w:r>
            <w:r w:rsidRPr="008A3E63">
              <w:rPr>
                <w:rFonts w:ascii="標楷體" w:eastAsia="標楷體" w:hAnsi="標楷體" w:hint="eastAsia"/>
                <w:b/>
                <w:color w:val="FF0000"/>
                <w:sz w:val="22"/>
              </w:rPr>
              <w:t>屆</w:t>
            </w:r>
            <w:r w:rsidRPr="00DF3C03">
              <w:rPr>
                <w:rFonts w:ascii="標楷體" w:eastAsia="標楷體" w:hAnsi="標楷體" w:hint="eastAsia"/>
                <w:sz w:val="22"/>
                <w:lang w:eastAsia="zh-HK"/>
              </w:rPr>
              <w:t>學士班畢業生經本校碩士入學考錄取取得入學資格者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，若於</w:t>
            </w:r>
            <w:r w:rsidRPr="00DF3C03">
              <w:rPr>
                <w:rFonts w:ascii="標楷體" w:eastAsia="標楷體" w:hAnsi="標楷體" w:hint="eastAsia"/>
                <w:sz w:val="22"/>
              </w:rPr>
              <w:t>入學前曾修習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本校碩士班</w:t>
            </w:r>
            <w:r w:rsidRPr="00DF3C03">
              <w:rPr>
                <w:rFonts w:ascii="標楷體" w:eastAsia="標楷體" w:hAnsi="標楷體" w:hint="eastAsia"/>
                <w:sz w:val="22"/>
              </w:rPr>
              <w:t>課程且成績達</w:t>
            </w:r>
            <w:r>
              <w:rPr>
                <w:rFonts w:ascii="標楷體" w:eastAsia="標楷體" w:hAnsi="標楷體" w:hint="eastAsia"/>
                <w:sz w:val="22"/>
              </w:rPr>
              <w:t>70</w:t>
            </w:r>
            <w:r w:rsidRPr="00DF3C03">
              <w:rPr>
                <w:rFonts w:ascii="標楷體" w:eastAsia="標楷體" w:hAnsi="標楷體" w:hint="eastAsia"/>
                <w:sz w:val="22"/>
              </w:rPr>
              <w:t>分（含）以上者，得申請抵免學分</w:t>
            </w:r>
            <w:r>
              <w:rPr>
                <w:rFonts w:ascii="標楷體" w:eastAsia="標楷體" w:hAnsi="標楷體" w:hint="eastAsia"/>
                <w:sz w:val="22"/>
              </w:rPr>
              <w:t>；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另為提高學生就讀意願且參酌國立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南大學一</w:t>
            </w:r>
            <w:r>
              <w:rPr>
                <w:rFonts w:ascii="標楷體" w:eastAsia="標楷體" w:hAnsi="標楷體" w:hint="eastAsia"/>
                <w:sz w:val="22"/>
              </w:rPr>
              <w:t>貫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修讀學碩士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學位辦法及</w:t>
            </w:r>
            <w:r w:rsidRPr="00B02DE9">
              <w:rPr>
                <w:rFonts w:ascii="標楷體" w:eastAsia="標楷體" w:hAnsi="標楷體" w:hint="eastAsia"/>
                <w:sz w:val="22"/>
                <w:lang w:eastAsia="zh-HK"/>
              </w:rPr>
              <w:t>本校「學生選課辦法」規定學士班學生於第六學期</w:t>
            </w:r>
            <w:proofErr w:type="gramStart"/>
            <w:r w:rsidRPr="00B02DE9">
              <w:rPr>
                <w:rFonts w:ascii="標楷體" w:eastAsia="標楷體" w:hAnsi="標楷體" w:hint="eastAsia"/>
                <w:sz w:val="22"/>
                <w:lang w:eastAsia="zh-HK"/>
              </w:rPr>
              <w:t>修畢應修</w:t>
            </w:r>
            <w:proofErr w:type="gramEnd"/>
            <w:r w:rsidRPr="00B02DE9">
              <w:rPr>
                <w:rFonts w:ascii="標楷體" w:eastAsia="標楷體" w:hAnsi="標楷體" w:hint="eastAsia"/>
                <w:sz w:val="22"/>
                <w:lang w:eastAsia="zh-HK"/>
              </w:rPr>
              <w:t>畢業分達3/4以上且最近一學期成績達85分以上之學生才可提出提前修讀研究所課程；故提前修讀碩士班課程者，每學期應可修讀3~4門課程，</w:t>
            </w:r>
            <w:proofErr w:type="gramStart"/>
            <w:r w:rsidRPr="00B02DE9">
              <w:rPr>
                <w:rFonts w:ascii="標楷體" w:eastAsia="標楷體" w:hAnsi="標楷體" w:hint="eastAsia"/>
                <w:sz w:val="22"/>
                <w:lang w:eastAsia="zh-HK"/>
              </w:rPr>
              <w:t>爰將原抵免</w:t>
            </w:r>
            <w:proofErr w:type="gramEnd"/>
            <w:r w:rsidRPr="00B02DE9">
              <w:rPr>
                <w:rFonts w:ascii="標楷體" w:eastAsia="標楷體" w:hAnsi="標楷體" w:hint="eastAsia"/>
                <w:sz w:val="22"/>
                <w:lang w:eastAsia="zh-HK"/>
              </w:rPr>
              <w:t>3/4調整至可抵免2/3應修學分數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故本法訂定學生可</w:t>
            </w:r>
            <w:r w:rsidRPr="00DF3C03">
              <w:rPr>
                <w:rFonts w:ascii="標楷體" w:eastAsia="標楷體" w:hAnsi="標楷體" w:hint="eastAsia"/>
                <w:sz w:val="22"/>
                <w:lang w:eastAsia="zh-HK"/>
              </w:rPr>
              <w:t>抵免至多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2/3</w:t>
            </w:r>
            <w:r w:rsidRPr="00DF3C03">
              <w:rPr>
                <w:rFonts w:ascii="標楷體" w:eastAsia="標楷體" w:hAnsi="標楷體" w:hint="eastAsia"/>
                <w:sz w:val="22"/>
                <w:lang w:eastAsia="zh-HK"/>
              </w:rPr>
              <w:t>應修學分數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。</w:t>
            </w:r>
          </w:p>
          <w:p w:rsidR="006D34DB" w:rsidRDefault="006D34DB" w:rsidP="006D34DB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另本校各學制皆依據教育部</w:t>
            </w:r>
            <w:r w:rsidRPr="00965ABF">
              <w:rPr>
                <w:rFonts w:ascii="標楷體" w:eastAsia="標楷體" w:hAnsi="標楷體" w:hint="eastAsia"/>
                <w:sz w:val="22"/>
                <w:lang w:eastAsia="zh-HK"/>
              </w:rPr>
              <w:t>「專科以上學校維護學生受教權益應行注意事項」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、</w:t>
            </w:r>
            <w:r w:rsidRPr="00965ABF">
              <w:rPr>
                <w:rFonts w:ascii="標楷體" w:eastAsia="標楷體" w:hAnsi="標楷體" w:hint="eastAsia"/>
                <w:sz w:val="22"/>
                <w:lang w:eastAsia="zh-HK"/>
              </w:rPr>
              <w:t>「學位授予法」規定辦理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，以</w:t>
            </w:r>
            <w:r>
              <w:rPr>
                <w:rFonts w:ascii="標楷體" w:eastAsia="標楷體" w:hAnsi="標楷體" w:hint="eastAsia"/>
                <w:sz w:val="22"/>
              </w:rPr>
              <w:t>確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保</w:t>
            </w:r>
            <w:r w:rsidRPr="00DA6A22">
              <w:rPr>
                <w:rFonts w:ascii="標楷體" w:eastAsia="標楷體" w:hAnsi="標楷體" w:hint="eastAsia"/>
                <w:sz w:val="22"/>
                <w:lang w:eastAsia="zh-HK"/>
              </w:rPr>
              <w:t>學位授予品質</w:t>
            </w:r>
            <w:r w:rsidRPr="00965ABF">
              <w:rPr>
                <w:rFonts w:ascii="標楷體" w:eastAsia="標楷體" w:hAnsi="標楷體" w:hint="eastAsia"/>
                <w:sz w:val="22"/>
                <w:lang w:eastAsia="zh-HK"/>
              </w:rPr>
              <w:t>。</w:t>
            </w:r>
          </w:p>
        </w:tc>
      </w:tr>
      <w:tr w:rsidR="006D34DB" w:rsidTr="006D34DB">
        <w:trPr>
          <w:trHeight w:val="1134"/>
        </w:trPr>
        <w:tc>
          <w:tcPr>
            <w:tcW w:w="4045" w:type="dxa"/>
          </w:tcPr>
          <w:p w:rsidR="006D34DB" w:rsidRDefault="006D34DB" w:rsidP="006D34DB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906A0D">
              <w:rPr>
                <w:rFonts w:ascii="標楷體" w:eastAsia="標楷體" w:hAnsi="標楷體" w:hint="eastAsia"/>
                <w:bCs/>
              </w:rPr>
              <w:t>第</w:t>
            </w:r>
            <w:r w:rsidRPr="005635E8">
              <w:rPr>
                <w:rFonts w:ascii="標楷體" w:eastAsia="標楷體" w:hAnsi="標楷體" w:hint="eastAsia"/>
                <w:b/>
                <w:bCs/>
                <w:u w:val="single"/>
              </w:rPr>
              <w:t>七</w:t>
            </w:r>
            <w:r w:rsidRPr="00906A0D">
              <w:rPr>
                <w:rFonts w:ascii="標楷體" w:eastAsia="標楷體" w:hAnsi="標楷體" w:hint="eastAsia"/>
                <w:bCs/>
              </w:rPr>
              <w:t>條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06A0D">
              <w:rPr>
                <w:rFonts w:ascii="標楷體" w:eastAsia="標楷體" w:hAnsi="標楷體" w:hint="eastAsia"/>
                <w:bCs/>
              </w:rPr>
              <w:t>辦理學分</w:t>
            </w:r>
            <w:proofErr w:type="gramStart"/>
            <w:r w:rsidRPr="00906A0D">
              <w:rPr>
                <w:rFonts w:ascii="標楷體" w:eastAsia="標楷體" w:hAnsi="標楷體" w:hint="eastAsia"/>
                <w:bCs/>
              </w:rPr>
              <w:t>抵免者</w:t>
            </w:r>
            <w:proofErr w:type="gramEnd"/>
            <w:r w:rsidRPr="00906A0D">
              <w:rPr>
                <w:rFonts w:ascii="標楷體" w:eastAsia="標楷體" w:hAnsi="標楷體" w:hint="eastAsia"/>
                <w:bCs/>
              </w:rPr>
              <w:t>，其</w:t>
            </w:r>
            <w:proofErr w:type="gramStart"/>
            <w:r w:rsidRPr="00906A0D">
              <w:rPr>
                <w:rFonts w:ascii="標楷體" w:eastAsia="標楷體" w:hAnsi="標楷體" w:hint="eastAsia"/>
                <w:bCs/>
              </w:rPr>
              <w:t>獲淮抵免</w:t>
            </w:r>
            <w:proofErr w:type="gramEnd"/>
            <w:r w:rsidRPr="00906A0D">
              <w:rPr>
                <w:rFonts w:ascii="標楷體" w:eastAsia="標楷體" w:hAnsi="標楷體" w:hint="eastAsia"/>
                <w:bCs/>
              </w:rPr>
              <w:t>之科目及其學分數，應登記於歷年成績單上並註明「抵」字樣。</w:t>
            </w:r>
          </w:p>
        </w:tc>
        <w:tc>
          <w:tcPr>
            <w:tcW w:w="4046" w:type="dxa"/>
          </w:tcPr>
          <w:p w:rsidR="006D34DB" w:rsidRDefault="006D34DB" w:rsidP="006D34DB">
            <w:pPr>
              <w:ind w:left="960" w:hangingChars="400" w:hanging="960"/>
              <w:jc w:val="both"/>
              <w:rPr>
                <w:rFonts w:ascii="標楷體" w:eastAsia="標楷體" w:hAnsi="標楷體"/>
                <w:snapToGrid w:val="0"/>
              </w:rPr>
            </w:pPr>
            <w:r w:rsidRPr="00906A0D">
              <w:rPr>
                <w:rFonts w:ascii="標楷體" w:eastAsia="標楷體" w:hAnsi="標楷體" w:hint="eastAsia"/>
                <w:bCs/>
              </w:rPr>
              <w:t>第</w:t>
            </w:r>
            <w:r w:rsidRPr="007A3C97">
              <w:rPr>
                <w:rFonts w:ascii="標楷體" w:eastAsia="標楷體" w:hAnsi="標楷體" w:hint="eastAsia"/>
                <w:b/>
                <w:bCs/>
                <w:u w:val="single"/>
              </w:rPr>
              <w:t>八</w:t>
            </w:r>
            <w:r w:rsidRPr="00906A0D">
              <w:rPr>
                <w:rFonts w:ascii="標楷體" w:eastAsia="標楷體" w:hAnsi="標楷體" w:hint="eastAsia"/>
                <w:bCs/>
              </w:rPr>
              <w:t>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906A0D">
              <w:rPr>
                <w:rFonts w:ascii="標楷體" w:eastAsia="標楷體" w:hAnsi="標楷體" w:hint="eastAsia"/>
                <w:bCs/>
              </w:rPr>
              <w:t>辦理學分</w:t>
            </w:r>
            <w:proofErr w:type="gramStart"/>
            <w:r w:rsidRPr="00906A0D">
              <w:rPr>
                <w:rFonts w:ascii="標楷體" w:eastAsia="標楷體" w:hAnsi="標楷體" w:hint="eastAsia"/>
                <w:bCs/>
              </w:rPr>
              <w:t>抵免者</w:t>
            </w:r>
            <w:proofErr w:type="gramEnd"/>
            <w:r w:rsidRPr="00906A0D">
              <w:rPr>
                <w:rFonts w:ascii="標楷體" w:eastAsia="標楷體" w:hAnsi="標楷體" w:hint="eastAsia"/>
                <w:bCs/>
              </w:rPr>
              <w:t>，其</w:t>
            </w:r>
            <w:proofErr w:type="gramStart"/>
            <w:r w:rsidRPr="00906A0D">
              <w:rPr>
                <w:rFonts w:ascii="標楷體" w:eastAsia="標楷體" w:hAnsi="標楷體" w:hint="eastAsia"/>
                <w:bCs/>
              </w:rPr>
              <w:t>獲淮抵免</w:t>
            </w:r>
            <w:proofErr w:type="gramEnd"/>
            <w:r w:rsidRPr="00906A0D">
              <w:rPr>
                <w:rFonts w:ascii="標楷體" w:eastAsia="標楷體" w:hAnsi="標楷體" w:hint="eastAsia"/>
                <w:bCs/>
              </w:rPr>
              <w:t>之科目及其學分數，應登記於歷年成績單上並註明「抵」字樣。</w:t>
            </w:r>
          </w:p>
        </w:tc>
        <w:tc>
          <w:tcPr>
            <w:tcW w:w="1596" w:type="dxa"/>
            <w:gridSpan w:val="2"/>
          </w:tcPr>
          <w:p w:rsidR="006D34DB" w:rsidRDefault="006D34DB" w:rsidP="006D34D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修次變更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。</w:t>
            </w:r>
          </w:p>
        </w:tc>
      </w:tr>
      <w:tr w:rsidR="006D34DB" w:rsidTr="006D34DB">
        <w:trPr>
          <w:trHeight w:val="1134"/>
        </w:trPr>
        <w:tc>
          <w:tcPr>
            <w:tcW w:w="4045" w:type="dxa"/>
          </w:tcPr>
          <w:p w:rsidR="006D34DB" w:rsidRDefault="006D34DB" w:rsidP="006D34DB">
            <w:pPr>
              <w:ind w:left="960" w:hangingChars="400" w:hanging="960"/>
              <w:jc w:val="both"/>
              <w:rPr>
                <w:rFonts w:ascii="標楷體" w:eastAsia="標楷體" w:hAnsi="標楷體"/>
                <w:snapToGrid w:val="0"/>
              </w:rPr>
            </w:pPr>
            <w:r w:rsidRPr="00906A0D">
              <w:rPr>
                <w:rFonts w:ascii="標楷體" w:eastAsia="標楷體" w:hAnsi="標楷體" w:hint="eastAsia"/>
                <w:bCs/>
              </w:rPr>
              <w:t>第</w:t>
            </w:r>
            <w:r w:rsidRPr="007A3C97">
              <w:rPr>
                <w:rFonts w:ascii="標楷體" w:eastAsia="標楷體" w:hAnsi="標楷體" w:hint="eastAsia"/>
                <w:b/>
                <w:bCs/>
                <w:u w:val="single"/>
              </w:rPr>
              <w:t>八</w:t>
            </w:r>
            <w:r w:rsidRPr="00906A0D">
              <w:rPr>
                <w:rFonts w:ascii="標楷體" w:eastAsia="標楷體" w:hAnsi="標楷體" w:hint="eastAsia"/>
                <w:bCs/>
              </w:rPr>
              <w:t>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906A0D">
              <w:rPr>
                <w:rFonts w:ascii="標楷體" w:eastAsia="標楷體" w:hAnsi="標楷體" w:hint="eastAsia"/>
                <w:bCs/>
              </w:rPr>
              <w:t>本辦法未盡事宜，悉依本校學則及有關規章辦理。</w:t>
            </w:r>
          </w:p>
        </w:tc>
        <w:tc>
          <w:tcPr>
            <w:tcW w:w="4046" w:type="dxa"/>
          </w:tcPr>
          <w:p w:rsidR="006D34DB" w:rsidRDefault="006D34DB" w:rsidP="006D34DB">
            <w:pPr>
              <w:ind w:left="960" w:hangingChars="400" w:hanging="960"/>
              <w:jc w:val="both"/>
              <w:rPr>
                <w:rFonts w:ascii="標楷體" w:eastAsia="標楷體" w:hAnsi="標楷體"/>
                <w:snapToGrid w:val="0"/>
              </w:rPr>
            </w:pPr>
            <w:r w:rsidRPr="00906A0D">
              <w:rPr>
                <w:rFonts w:ascii="標楷體" w:eastAsia="標楷體" w:hAnsi="標楷體" w:hint="eastAsia"/>
                <w:bCs/>
              </w:rPr>
              <w:t>第</w:t>
            </w:r>
            <w:r w:rsidRPr="006F6E9E">
              <w:rPr>
                <w:rFonts w:ascii="標楷體" w:eastAsia="標楷體" w:hAnsi="標楷體" w:hint="eastAsia"/>
                <w:b/>
                <w:bCs/>
                <w:u w:val="single"/>
              </w:rPr>
              <w:t>九</w:t>
            </w:r>
            <w:r w:rsidRPr="00906A0D">
              <w:rPr>
                <w:rFonts w:ascii="標楷體" w:eastAsia="標楷體" w:hAnsi="標楷體" w:hint="eastAsia"/>
                <w:bCs/>
              </w:rPr>
              <w:t>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906A0D">
              <w:rPr>
                <w:rFonts w:ascii="標楷體" w:eastAsia="標楷體" w:hAnsi="標楷體" w:hint="eastAsia"/>
                <w:bCs/>
              </w:rPr>
              <w:t>本辦法未盡事宜，悉依本校學則及有關規章辦理。</w:t>
            </w:r>
          </w:p>
        </w:tc>
        <w:tc>
          <w:tcPr>
            <w:tcW w:w="1596" w:type="dxa"/>
            <w:gridSpan w:val="2"/>
          </w:tcPr>
          <w:p w:rsidR="006D34DB" w:rsidRDefault="006D34DB" w:rsidP="006D34D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11A73">
              <w:rPr>
                <w:rFonts w:eastAsia="標楷體" w:hint="eastAsia"/>
                <w:sz w:val="22"/>
              </w:rPr>
              <w:t>條次變更。</w:t>
            </w:r>
          </w:p>
        </w:tc>
      </w:tr>
      <w:tr w:rsidR="006D34DB" w:rsidTr="006D34DB">
        <w:trPr>
          <w:trHeight w:val="1134"/>
        </w:trPr>
        <w:tc>
          <w:tcPr>
            <w:tcW w:w="4045" w:type="dxa"/>
          </w:tcPr>
          <w:p w:rsidR="006D34DB" w:rsidRDefault="006D34DB" w:rsidP="006D34DB">
            <w:pPr>
              <w:ind w:left="960" w:hangingChars="400" w:hanging="960"/>
              <w:jc w:val="both"/>
              <w:rPr>
                <w:rFonts w:ascii="標楷體" w:eastAsia="標楷體" w:hAnsi="標楷體"/>
                <w:snapToGrid w:val="0"/>
              </w:rPr>
            </w:pPr>
            <w:r w:rsidRPr="00906A0D">
              <w:rPr>
                <w:rFonts w:ascii="標楷體" w:eastAsia="標楷體" w:hAnsi="標楷體" w:hint="eastAsia"/>
                <w:bCs/>
              </w:rPr>
              <w:t>第</w:t>
            </w:r>
            <w:r w:rsidRPr="006F6E9E">
              <w:rPr>
                <w:rFonts w:ascii="標楷體" w:eastAsia="標楷體" w:hAnsi="標楷體" w:hint="eastAsia"/>
                <w:b/>
                <w:bCs/>
                <w:u w:val="single"/>
              </w:rPr>
              <w:t>九</w:t>
            </w:r>
            <w:r w:rsidRPr="00906A0D">
              <w:rPr>
                <w:rFonts w:ascii="標楷體" w:eastAsia="標楷體" w:hAnsi="標楷體" w:hint="eastAsia"/>
                <w:bCs/>
              </w:rPr>
              <w:t>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906A0D">
              <w:rPr>
                <w:rFonts w:ascii="標楷體" w:eastAsia="標楷體" w:hAnsi="標楷體" w:hint="eastAsia"/>
                <w:bCs/>
              </w:rPr>
              <w:t>本辦法經教務會議通過，陳請校長發布施行，並報教育部備查</w:t>
            </w:r>
            <w:r w:rsidRPr="00275397">
              <w:rPr>
                <w:rFonts w:ascii="標楷體" w:eastAsia="標楷體" w:hAnsi="標楷體" w:hint="eastAsia"/>
                <w:b/>
                <w:bCs/>
                <w:u w:val="single"/>
              </w:rPr>
              <w:t>，修正時亦同</w:t>
            </w:r>
            <w:r w:rsidRPr="00275397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4046" w:type="dxa"/>
          </w:tcPr>
          <w:p w:rsidR="006D34DB" w:rsidRDefault="006D34DB" w:rsidP="006D34DB">
            <w:pPr>
              <w:ind w:left="960" w:hangingChars="400" w:hanging="960"/>
              <w:jc w:val="both"/>
              <w:rPr>
                <w:rFonts w:ascii="標楷體" w:eastAsia="標楷體" w:hAnsi="標楷體"/>
                <w:snapToGrid w:val="0"/>
              </w:rPr>
            </w:pPr>
            <w:r w:rsidRPr="00906A0D">
              <w:rPr>
                <w:rFonts w:ascii="標楷體" w:eastAsia="標楷體" w:hAnsi="標楷體" w:hint="eastAsia"/>
                <w:bCs/>
              </w:rPr>
              <w:t>第</w:t>
            </w:r>
            <w:r w:rsidRPr="006F6E9E">
              <w:rPr>
                <w:rFonts w:ascii="標楷體" w:eastAsia="標楷體" w:hAnsi="標楷體" w:hint="eastAsia"/>
                <w:b/>
                <w:bCs/>
                <w:u w:val="single"/>
              </w:rPr>
              <w:t>十</w:t>
            </w:r>
            <w:r w:rsidRPr="00906A0D">
              <w:rPr>
                <w:rFonts w:ascii="標楷體" w:eastAsia="標楷體" w:hAnsi="標楷體" w:hint="eastAsia"/>
                <w:bCs/>
              </w:rPr>
              <w:t>條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906A0D">
              <w:rPr>
                <w:rFonts w:ascii="標楷體" w:eastAsia="標楷體" w:hAnsi="標楷體" w:hint="eastAsia"/>
                <w:bCs/>
              </w:rPr>
              <w:t>本辦法經教務會議通過，陳請校長發布施行，並報教育部備查。</w:t>
            </w:r>
          </w:p>
        </w:tc>
        <w:tc>
          <w:tcPr>
            <w:tcW w:w="1596" w:type="dxa"/>
            <w:gridSpan w:val="2"/>
          </w:tcPr>
          <w:p w:rsidR="006D34DB" w:rsidRPr="00A11A73" w:rsidRDefault="006D34DB" w:rsidP="006D34DB">
            <w:pPr>
              <w:pStyle w:val="a3"/>
              <w:numPr>
                <w:ilvl w:val="0"/>
                <w:numId w:val="1"/>
              </w:numPr>
              <w:snapToGrid w:val="0"/>
              <w:ind w:leftChars="0" w:left="220" w:hangingChars="100" w:hanging="220"/>
              <w:jc w:val="both"/>
              <w:rPr>
                <w:rFonts w:eastAsia="標楷體"/>
                <w:sz w:val="22"/>
              </w:rPr>
            </w:pPr>
            <w:r w:rsidRPr="00A11A73">
              <w:rPr>
                <w:rFonts w:eastAsia="標楷體" w:hint="eastAsia"/>
                <w:sz w:val="22"/>
              </w:rPr>
              <w:t>條次變更。</w:t>
            </w:r>
          </w:p>
          <w:p w:rsidR="006D34DB" w:rsidRPr="00A11A73" w:rsidRDefault="006D34DB" w:rsidP="006D34DB">
            <w:pPr>
              <w:pStyle w:val="a3"/>
              <w:numPr>
                <w:ilvl w:val="0"/>
                <w:numId w:val="1"/>
              </w:numPr>
              <w:snapToGrid w:val="0"/>
              <w:ind w:leftChars="0" w:left="220" w:hangingChars="100" w:hanging="220"/>
              <w:jc w:val="both"/>
              <w:rPr>
                <w:rFonts w:eastAsia="標楷體"/>
                <w:sz w:val="22"/>
              </w:rPr>
            </w:pPr>
            <w:r w:rsidRPr="00A11A73">
              <w:rPr>
                <w:rFonts w:eastAsia="標楷體" w:hint="eastAsia"/>
                <w:sz w:val="22"/>
              </w:rPr>
              <w:t>文字變更。</w:t>
            </w:r>
          </w:p>
        </w:tc>
      </w:tr>
    </w:tbl>
    <w:p w:rsidR="0008556A" w:rsidRDefault="0008556A" w:rsidP="00AA47B0">
      <w:pPr>
        <w:snapToGrid w:val="0"/>
        <w:spacing w:beforeLines="50" w:before="180"/>
        <w:sectPr w:rsidR="0008556A" w:rsidSect="00355CEB">
          <w:pgSz w:w="11906" w:h="16838" w:code="9"/>
          <w:pgMar w:top="1134" w:right="1134" w:bottom="1134" w:left="1134" w:header="851" w:footer="709" w:gutter="0"/>
          <w:cols w:space="425"/>
          <w:docGrid w:type="lines" w:linePitch="360"/>
        </w:sectPr>
      </w:pPr>
    </w:p>
    <w:p w:rsidR="00336E37" w:rsidRPr="00C328EA" w:rsidRDefault="0008556A" w:rsidP="00AA47B0">
      <w:pPr>
        <w:snapToGrid w:val="0"/>
        <w:spacing w:beforeLines="50" w:before="180"/>
      </w:pPr>
      <w:r>
        <w:rPr>
          <w:noProof/>
        </w:rPr>
        <w:drawing>
          <wp:inline distT="0" distB="0" distL="0" distR="0">
            <wp:extent cx="6120130" cy="866013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091215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E37" w:rsidRPr="00C328EA" w:rsidSect="00355CEB">
      <w:pgSz w:w="11906" w:h="16838" w:code="9"/>
      <w:pgMar w:top="1134" w:right="1134" w:bottom="1134" w:left="1134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D2" w:rsidRDefault="00B02AD2" w:rsidP="003A6512">
      <w:r>
        <w:separator/>
      </w:r>
    </w:p>
  </w:endnote>
  <w:endnote w:type="continuationSeparator" w:id="0">
    <w:p w:rsidR="00B02AD2" w:rsidRDefault="00B02AD2" w:rsidP="003A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D2" w:rsidRDefault="00B02AD2" w:rsidP="003A6512">
      <w:r>
        <w:separator/>
      </w:r>
    </w:p>
  </w:footnote>
  <w:footnote w:type="continuationSeparator" w:id="0">
    <w:p w:rsidR="00B02AD2" w:rsidRDefault="00B02AD2" w:rsidP="003A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9C7"/>
    <w:multiLevelType w:val="hybridMultilevel"/>
    <w:tmpl w:val="C0C49E48"/>
    <w:lvl w:ilvl="0" w:tplc="A1E8B1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C463A71"/>
    <w:multiLevelType w:val="hybridMultilevel"/>
    <w:tmpl w:val="92204A4C"/>
    <w:lvl w:ilvl="0" w:tplc="D29C3134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78048E6"/>
    <w:multiLevelType w:val="hybridMultilevel"/>
    <w:tmpl w:val="95BE0D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12"/>
    <w:rsid w:val="000323DC"/>
    <w:rsid w:val="0008556A"/>
    <w:rsid w:val="001B3ECB"/>
    <w:rsid w:val="001C5F62"/>
    <w:rsid w:val="00206732"/>
    <w:rsid w:val="002571AA"/>
    <w:rsid w:val="00275397"/>
    <w:rsid w:val="00294198"/>
    <w:rsid w:val="002E3776"/>
    <w:rsid w:val="00310889"/>
    <w:rsid w:val="00336E37"/>
    <w:rsid w:val="00355CEB"/>
    <w:rsid w:val="003A6512"/>
    <w:rsid w:val="003B7877"/>
    <w:rsid w:val="003D3A79"/>
    <w:rsid w:val="00436840"/>
    <w:rsid w:val="00643442"/>
    <w:rsid w:val="0069755E"/>
    <w:rsid w:val="006D34DB"/>
    <w:rsid w:val="007049CB"/>
    <w:rsid w:val="00882B19"/>
    <w:rsid w:val="00921296"/>
    <w:rsid w:val="00A43185"/>
    <w:rsid w:val="00AA47B0"/>
    <w:rsid w:val="00AF4F36"/>
    <w:rsid w:val="00B02AD2"/>
    <w:rsid w:val="00BB53EE"/>
    <w:rsid w:val="00C01E11"/>
    <w:rsid w:val="00C328EA"/>
    <w:rsid w:val="00D24BE8"/>
    <w:rsid w:val="00DF3C03"/>
    <w:rsid w:val="00F07A74"/>
    <w:rsid w:val="00F500E0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6512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A651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新細明體" w:eastAsia="新細明體" w:hAnsi="新細明體" w:cs="新細明體"/>
      <w:color w:val="000000"/>
      <w:kern w:val="0"/>
      <w:szCs w:val="24"/>
      <w:u w:color="000000"/>
      <w:bdr w:val="nil"/>
    </w:rPr>
  </w:style>
  <w:style w:type="character" w:customStyle="1" w:styleId="a4">
    <w:name w:val="清單段落 字元"/>
    <w:link w:val="a3"/>
    <w:uiPriority w:val="34"/>
    <w:locked/>
    <w:rsid w:val="003A6512"/>
    <w:rPr>
      <w:rFonts w:ascii="Calibri" w:eastAsia="新細明體" w:hAnsi="Calibri" w:cs="Times New Roman"/>
    </w:rPr>
  </w:style>
  <w:style w:type="paragraph" w:styleId="a5">
    <w:name w:val="footnote text"/>
    <w:basedOn w:val="a"/>
    <w:link w:val="a6"/>
    <w:rsid w:val="003A6512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rsid w:val="003A6512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rsid w:val="003A651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3684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3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36840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34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6512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A651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新細明體" w:eastAsia="新細明體" w:hAnsi="新細明體" w:cs="新細明體"/>
      <w:color w:val="000000"/>
      <w:kern w:val="0"/>
      <w:szCs w:val="24"/>
      <w:u w:color="000000"/>
      <w:bdr w:val="nil"/>
    </w:rPr>
  </w:style>
  <w:style w:type="character" w:customStyle="1" w:styleId="a4">
    <w:name w:val="清單段落 字元"/>
    <w:link w:val="a3"/>
    <w:uiPriority w:val="34"/>
    <w:locked/>
    <w:rsid w:val="003A6512"/>
    <w:rPr>
      <w:rFonts w:ascii="Calibri" w:eastAsia="新細明體" w:hAnsi="Calibri" w:cs="Times New Roman"/>
    </w:rPr>
  </w:style>
  <w:style w:type="paragraph" w:styleId="a5">
    <w:name w:val="footnote text"/>
    <w:basedOn w:val="a"/>
    <w:link w:val="a6"/>
    <w:rsid w:val="003A6512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rsid w:val="003A6512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rsid w:val="003A651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3684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3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36840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3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A676-8EBC-4CD1-B7F6-41439CD5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cp:lastPrinted>2020-12-16T02:03:00Z</cp:lastPrinted>
  <dcterms:created xsi:type="dcterms:W3CDTF">2021-03-17T07:33:00Z</dcterms:created>
  <dcterms:modified xsi:type="dcterms:W3CDTF">2021-03-17T07:33:00Z</dcterms:modified>
</cp:coreProperties>
</file>